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DFD22" w14:textId="45EC7160" w:rsidR="00B142B6" w:rsidRDefault="00B142B6" w:rsidP="00B142B6">
      <w:pPr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211EC30B" w14:textId="77777777" w:rsidR="00B142B6" w:rsidRDefault="00B142B6" w:rsidP="000103C7">
      <w:pPr>
        <w:jc w:val="center"/>
        <w:rPr>
          <w:rFonts w:asciiTheme="majorHAnsi" w:eastAsia="Times New Roman" w:hAnsiTheme="majorHAnsi" w:cstheme="majorHAnsi"/>
          <w:b/>
          <w:noProof/>
          <w:sz w:val="28"/>
          <w:lang w:eastAsia="fr-FR"/>
        </w:rPr>
      </w:pPr>
    </w:p>
    <w:p w14:paraId="68EA7B58" w14:textId="54D24144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28"/>
          <w:lang w:eastAsia="fr-FR"/>
        </w:rPr>
        <w:t>MARCHES PUBLICS DE FOURNITURES COURANTES ET SERVICES</w:t>
      </w:r>
    </w:p>
    <w:p w14:paraId="068ABFC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3EC02D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035F23B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109AB281" w14:textId="29AA915C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 xml:space="preserve"> DE POITIERS</w:t>
      </w:r>
    </w:p>
    <w:p w14:paraId="19BEB60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szCs w:val="20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Cs w:val="20"/>
          <w:lang w:eastAsia="fr-FR"/>
        </w:rPr>
        <w:t>Direction des Affaires Financières</w:t>
      </w:r>
    </w:p>
    <w:p w14:paraId="44595EF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Service de la commande publique</w:t>
      </w:r>
    </w:p>
    <w:p w14:paraId="339C12D3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noProof/>
          <w:lang w:eastAsia="fr-FR"/>
        </w:rPr>
      </w:pPr>
      <w:r w:rsidRPr="00CD3B98">
        <w:rPr>
          <w:rFonts w:asciiTheme="majorHAnsi" w:eastAsia="Times New Roman" w:hAnsiTheme="majorHAnsi" w:cstheme="majorHAnsi"/>
          <w:noProof/>
          <w:lang w:eastAsia="fr-FR"/>
        </w:rPr>
        <w:t>15 rue de l’Hôtel Dieu</w:t>
      </w:r>
    </w:p>
    <w:p w14:paraId="058B093D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86073 POITIERS CEDEX 9</w:t>
      </w:r>
    </w:p>
    <w:p w14:paraId="41EE21C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lang w:eastAsia="fr-FR"/>
        </w:rPr>
        <w:t>Tél: 05 49 45 41 14</w:t>
      </w:r>
    </w:p>
    <w:p w14:paraId="6793C1F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A84EA50" w14:textId="77777777" w:rsidR="000103C7" w:rsidRPr="00CD3B98" w:rsidRDefault="000103C7" w:rsidP="000103C7">
      <w:pPr>
        <w:framePr w:hSpace="142" w:wrap="notBeside" w:vAnchor="text" w:hAnchor="page" w:xAlign="center" w:y="1"/>
        <w:jc w:val="center"/>
        <w:rPr>
          <w:rFonts w:asciiTheme="majorHAnsi" w:eastAsia="Times New Roman" w:hAnsiTheme="majorHAnsi" w:cstheme="majorHAnsi"/>
          <w:lang w:eastAsia="fr-FR"/>
        </w:rPr>
      </w:pPr>
    </w:p>
    <w:p w14:paraId="481DC0C6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3879513C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12E347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49F0ED3" w14:textId="3A3F93E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32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UNIVERSIT</w:t>
      </w:r>
      <w:r w:rsidR="00A93A7D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>É</w:t>
      </w:r>
      <w:r w:rsidRPr="00CD3B98">
        <w:rPr>
          <w:rFonts w:asciiTheme="majorHAnsi" w:eastAsia="Times New Roman" w:hAnsiTheme="majorHAnsi" w:cstheme="majorHAnsi"/>
          <w:b/>
          <w:noProof/>
          <w:sz w:val="32"/>
          <w:lang w:eastAsia="fr-FR"/>
        </w:rPr>
        <w:t xml:space="preserve"> DE POITIERS</w:t>
      </w:r>
    </w:p>
    <w:p w14:paraId="65086F78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0FA93EFD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AE23511" w14:textId="77777777" w:rsidR="000103C7" w:rsidRPr="00CD3B98" w:rsidRDefault="000103C7" w:rsidP="000103C7">
      <w:pPr>
        <w:tabs>
          <w:tab w:val="center" w:pos="4536"/>
          <w:tab w:val="right" w:pos="9072"/>
        </w:tabs>
        <w:jc w:val="center"/>
        <w:rPr>
          <w:rFonts w:asciiTheme="majorHAnsi" w:eastAsia="Times New Roman" w:hAnsiTheme="majorHAnsi" w:cstheme="majorHAnsi"/>
          <w:b/>
          <w:i/>
          <w:sz w:val="16"/>
          <w:szCs w:val="16"/>
          <w:lang w:eastAsia="fr-FR"/>
        </w:rPr>
      </w:pPr>
      <w:r w:rsidRPr="00CD3B98">
        <w:rPr>
          <w:rFonts w:asciiTheme="majorHAnsi" w:eastAsia="BookAntiqua" w:hAnsiTheme="majorHAnsi" w:cstheme="majorHAnsi"/>
          <w:sz w:val="16"/>
          <w:szCs w:val="16"/>
          <w:lang w:eastAsia="fr-FR"/>
        </w:rPr>
        <w:t> </w:t>
      </w:r>
    </w:p>
    <w:p w14:paraId="06BC10C0" w14:textId="77777777" w:rsidR="007B0F06" w:rsidRDefault="000103C7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</w:pPr>
      <w:r w:rsidRPr="00CD3B98">
        <w:rPr>
          <w:rFonts w:asciiTheme="majorHAnsi" w:eastAsia="BookAntiqua" w:hAnsiTheme="majorHAnsi" w:cstheme="majorHAnsi"/>
          <w:color w:val="000000"/>
          <w:kern w:val="32"/>
          <w:sz w:val="36"/>
          <w:szCs w:val="36"/>
          <w:lang w:val="x-none" w:eastAsia="x-none"/>
        </w:rPr>
        <w:t> </w:t>
      </w:r>
      <w:bookmarkStart w:id="0" w:name="_Toc120181877"/>
      <w:bookmarkStart w:id="1" w:name="_Toc120181964"/>
      <w:bookmarkStart w:id="2" w:name="_Toc120182500"/>
      <w:bookmarkStart w:id="3" w:name="_Toc120182808"/>
      <w:bookmarkStart w:id="4" w:name="_Toc121299722"/>
      <w:bookmarkStart w:id="5" w:name="_Toc121909866"/>
    </w:p>
    <w:p w14:paraId="031AC01F" w14:textId="0BB872EE" w:rsidR="00A31096" w:rsidRPr="00BF7BC7" w:rsidRDefault="00BF7BC7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="Times New Roman" w:eastAsia="Times New Roman" w:hAnsi="Times New Roman" w:cs="Times New Roman"/>
          <w:color w:val="4472C4" w:themeColor="accent1"/>
          <w:kern w:val="32"/>
          <w:sz w:val="32"/>
          <w:szCs w:val="32"/>
          <w:lang w:eastAsia="x-none"/>
        </w:rPr>
      </w:pPr>
      <w:bookmarkStart w:id="6" w:name="_Toc133234606"/>
      <w:r w:rsidRPr="00BF7BC7">
        <w:rPr>
          <w:rFonts w:ascii="Times New Roman" w:eastAsia="Times New Roman" w:hAnsi="Times New Roman" w:cs="Times New Roman"/>
          <w:noProof/>
          <w:color w:val="4472C4" w:themeColor="accent1"/>
          <w:kern w:val="32"/>
          <w:sz w:val="32"/>
          <w:szCs w:val="32"/>
          <w:lang w:val="x-none" w:eastAsia="x-none"/>
        </w:rPr>
        <w:t>« </w:t>
      </w:r>
      <w:bookmarkEnd w:id="0"/>
      <w:bookmarkEnd w:id="1"/>
      <w:bookmarkEnd w:id="2"/>
      <w:bookmarkEnd w:id="3"/>
      <w:r>
        <w:rPr>
          <w:rFonts w:ascii="Times New Roman" w:hAnsi="Times New Roman" w:cs="Times New Roman"/>
          <w:color w:val="4472C4" w:themeColor="accent1"/>
          <w:sz w:val="32"/>
          <w:szCs w:val="32"/>
        </w:rPr>
        <w:t>A</w:t>
      </w:r>
      <w:r w:rsidR="007D1CBE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CQUISITION ET LIVRAISON </w:t>
      </w:r>
      <w:r w:rsidRPr="00BF7BC7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D’UN</w:t>
      </w:r>
      <w:r w:rsidR="00C71D63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ENSEMBLE DE TROIS VERIN A VIS</w:t>
      </w:r>
      <w:r w:rsidR="00265F69">
        <w:rPr>
          <w:rFonts w:ascii="Times New Roman" w:hAnsi="Times New Roman" w:cs="Times New Roman"/>
          <w:color w:val="4472C4" w:themeColor="accent1"/>
          <w:sz w:val="32"/>
          <w:szCs w:val="32"/>
        </w:rPr>
        <w:t xml:space="preserve"> </w:t>
      </w:r>
      <w:r w:rsidRPr="00BF7BC7">
        <w:rPr>
          <w:rFonts w:ascii="Times New Roman" w:eastAsia="Times New Roman" w:hAnsi="Times New Roman" w:cs="Times New Roman"/>
          <w:color w:val="4472C4" w:themeColor="accent1"/>
          <w:kern w:val="32"/>
          <w:sz w:val="32"/>
          <w:szCs w:val="32"/>
          <w:lang w:eastAsia="x-none"/>
        </w:rPr>
        <w:t>»</w:t>
      </w:r>
      <w:bookmarkEnd w:id="4"/>
      <w:bookmarkEnd w:id="5"/>
      <w:bookmarkEnd w:id="6"/>
    </w:p>
    <w:p w14:paraId="3110F934" w14:textId="77777777" w:rsidR="007B0F06" w:rsidRDefault="007B0F06" w:rsidP="00AF12A7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/>
        <w:jc w:val="center"/>
        <w:outlineLvl w:val="0"/>
        <w:rPr>
          <w:rFonts w:asciiTheme="majorHAnsi" w:eastAsia="Times New Roman" w:hAnsiTheme="majorHAnsi" w:cstheme="majorHAnsi"/>
          <w:b/>
          <w:color w:val="000000"/>
          <w:kern w:val="32"/>
          <w:sz w:val="36"/>
          <w:szCs w:val="36"/>
          <w:lang w:eastAsia="x-none"/>
        </w:rPr>
      </w:pPr>
    </w:p>
    <w:p w14:paraId="3DE37D64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5B4E3247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61EBBC89" w14:textId="77777777" w:rsidR="000103C7" w:rsidRPr="00CD3B98" w:rsidRDefault="000103C7" w:rsidP="000103C7">
      <w:pPr>
        <w:rPr>
          <w:rFonts w:asciiTheme="majorHAnsi" w:eastAsia="Times New Roman" w:hAnsiTheme="majorHAnsi" w:cstheme="majorHAnsi"/>
          <w:lang w:eastAsia="fr-FR"/>
        </w:rPr>
      </w:pPr>
    </w:p>
    <w:p w14:paraId="2BACBF71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</w:p>
    <w:p w14:paraId="1D392C91" w14:textId="500967DA" w:rsidR="000103C7" w:rsidRDefault="000103C7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  <w:r w:rsidRPr="00CD3B98"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  <w:t>Cahier des clauses techniques particulières</w:t>
      </w:r>
    </w:p>
    <w:p w14:paraId="13E1E7A5" w14:textId="7329A898" w:rsidR="00E84B6F" w:rsidRPr="00CD3B98" w:rsidRDefault="00E84B6F" w:rsidP="000103C7">
      <w:pPr>
        <w:jc w:val="center"/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</w:pPr>
      <w:r>
        <w:rPr>
          <w:rFonts w:asciiTheme="majorHAnsi" w:eastAsia="Times New Roman" w:hAnsiTheme="majorHAnsi" w:cstheme="majorHAnsi"/>
          <w:b/>
          <w:sz w:val="40"/>
          <w:u w:val="single"/>
          <w:lang w:eastAsia="fr-FR"/>
        </w:rPr>
        <w:t>2024A030</w:t>
      </w:r>
    </w:p>
    <w:p w14:paraId="10B50FE9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noProof/>
          <w:sz w:val="32"/>
          <w:szCs w:val="32"/>
          <w:lang w:eastAsia="fr-FR"/>
        </w:rPr>
      </w:pPr>
    </w:p>
    <w:p w14:paraId="0D3008E2" w14:textId="77777777" w:rsidR="000103C7" w:rsidRPr="00CD3B98" w:rsidRDefault="000103C7" w:rsidP="000103C7">
      <w:pPr>
        <w:rPr>
          <w:rFonts w:asciiTheme="majorHAnsi" w:eastAsia="Times New Roman" w:hAnsiTheme="majorHAnsi" w:cstheme="majorHAnsi"/>
          <w:b/>
          <w:sz w:val="32"/>
          <w:szCs w:val="32"/>
          <w:lang w:eastAsia="fr-FR"/>
        </w:rPr>
      </w:pPr>
    </w:p>
    <w:p w14:paraId="06D1722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2C15613E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4B4052E7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7DB9376A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Cs/>
          <w:sz w:val="28"/>
          <w:u w:val="single"/>
          <w:lang w:eastAsia="fr-FR"/>
        </w:rPr>
      </w:pPr>
    </w:p>
    <w:p w14:paraId="458FD2FF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399E5349" w14:textId="77777777" w:rsidR="000103C7" w:rsidRPr="00CD3B98" w:rsidRDefault="000103C7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09EDD869" w14:textId="77777777" w:rsidR="009757DD" w:rsidRDefault="009757DD" w:rsidP="000103C7">
      <w:pPr>
        <w:jc w:val="center"/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60F27EE0" w14:textId="5FC869DE" w:rsidR="00A31096" w:rsidRDefault="00A31096" w:rsidP="002D4A6A">
      <w:pPr>
        <w:rPr>
          <w:rFonts w:asciiTheme="majorHAnsi" w:eastAsia="Times New Roman" w:hAnsiTheme="majorHAnsi" w:cstheme="majorHAnsi"/>
          <w:b/>
          <w:sz w:val="28"/>
          <w:lang w:eastAsia="fr-FR"/>
        </w:rPr>
      </w:pPr>
    </w:p>
    <w:p w14:paraId="06869903" w14:textId="14007A96" w:rsidR="0021215F" w:rsidRPr="0094212D" w:rsidRDefault="007B0F06" w:rsidP="00A31096">
      <w:pPr>
        <w:pStyle w:val="Titre1"/>
        <w:rPr>
          <w:rFonts w:cstheme="majorHAnsi"/>
          <w:sz w:val="24"/>
          <w:szCs w:val="24"/>
        </w:rPr>
      </w:pPr>
      <w:bookmarkStart w:id="7" w:name="_Toc133234607"/>
      <w:r w:rsidRPr="0094212D">
        <w:rPr>
          <w:rFonts w:cstheme="majorHAnsi"/>
          <w:sz w:val="24"/>
          <w:szCs w:val="24"/>
        </w:rPr>
        <w:t>Contexte</w:t>
      </w:r>
      <w:bookmarkEnd w:id="7"/>
    </w:p>
    <w:p w14:paraId="74A8C4B4" w14:textId="2327D539" w:rsidR="00A31096" w:rsidRPr="00A11B4E" w:rsidRDefault="00A31096" w:rsidP="00A31096">
      <w:pPr>
        <w:pStyle w:val="Paragraphedeliste"/>
        <w:jc w:val="both"/>
        <w:rPr>
          <w:rFonts w:asciiTheme="majorHAnsi" w:hAnsiTheme="majorHAnsi" w:cstheme="majorHAnsi"/>
          <w:b/>
          <w:color w:val="000000" w:themeColor="text1"/>
          <w:sz w:val="24"/>
          <w:szCs w:val="24"/>
        </w:rPr>
      </w:pPr>
    </w:p>
    <w:p w14:paraId="697BCE07" w14:textId="3E1DDE44" w:rsidR="00BF7BC7" w:rsidRPr="00A11B4E" w:rsidRDefault="00BF7BC7" w:rsidP="00CE611E">
      <w:pPr>
        <w:pStyle w:val="Commentaire"/>
        <w:ind w:hanging="12"/>
        <w:jc w:val="both"/>
        <w:rPr>
          <w:rFonts w:asciiTheme="majorHAnsi" w:hAnsiTheme="majorHAnsi" w:cstheme="majorHAnsi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bCs/>
          <w:color w:val="000000" w:themeColor="text1"/>
          <w:sz w:val="24"/>
          <w:szCs w:val="24"/>
        </w:rPr>
        <w:t xml:space="preserve">La présente consultation concerne la fourniture 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d’un </w:t>
      </w:r>
      <w:r w:rsidR="00C71D63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ensemble de vérin</w:t>
      </w:r>
      <w:r w:rsidR="00265F69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s</w:t>
      </w:r>
      <w:r w:rsidR="00C71D63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à vis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pour répondre aux besoins d’équipes de recherche de l’Institut PPRIME (UPR 3346 CNRS - </w:t>
      </w:r>
      <w:r w:rsidR="00232747"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ENSMA - Université de Poitiers)</w:t>
      </w:r>
      <w:r w:rsidRPr="00A11B4E">
        <w:rPr>
          <w:rFonts w:asciiTheme="majorHAnsi" w:hAnsiTheme="majorHAnsi" w:cstheme="majorHAnsi"/>
          <w:color w:val="000000" w:themeColor="text1"/>
          <w:sz w:val="24"/>
          <w:szCs w:val="24"/>
        </w:rPr>
        <w:t>.</w:t>
      </w:r>
    </w:p>
    <w:p w14:paraId="303F2ABE" w14:textId="273F0B08" w:rsidR="00102B14" w:rsidRPr="00A11B4E" w:rsidRDefault="00C71D63" w:rsidP="00CE611E">
      <w:pPr>
        <w:pStyle w:val="instructions"/>
        <w:tabs>
          <w:tab w:val="left" w:pos="284"/>
        </w:tabs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>Ce dispositif sera monté sur le banc d’essai MARTEL sur la plateforme PROMETEE. I</w:t>
      </w:r>
      <w:r w:rsidR="00A11B4E"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>l</w:t>
      </w:r>
      <w:r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 xml:space="preserve"> permettra d’assurer le positionnement et le maintien en position d’un foyer de combustion.</w:t>
      </w:r>
      <w:r w:rsidR="004038DA" w:rsidRPr="00A11B4E">
        <w:rPr>
          <w:rFonts w:asciiTheme="majorHAnsi" w:hAnsiTheme="majorHAnsi" w:cstheme="majorHAnsi"/>
          <w:i w:val="0"/>
          <w:color w:val="000000" w:themeColor="text1"/>
          <w:sz w:val="24"/>
          <w:szCs w:val="24"/>
        </w:rPr>
        <w:t xml:space="preserve"> </w:t>
      </w:r>
    </w:p>
    <w:p w14:paraId="747B2879" w14:textId="769B0A0C" w:rsidR="004038DA" w:rsidRPr="000F7C34" w:rsidRDefault="004038DA" w:rsidP="00CE611E">
      <w:pPr>
        <w:pStyle w:val="instructions"/>
        <w:tabs>
          <w:tab w:val="left" w:pos="284"/>
        </w:tabs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</w:pPr>
      <w:r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Le fonctionnement du dispositif sera le suivant : le premier vérin entrainant un premier bras en rotation aura une vitesse fixe</w:t>
      </w:r>
      <w:r w:rsidR="00A11B4E"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 ;</w:t>
      </w:r>
      <w:r w:rsidRP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 le deuxième vérin entrainant un deuxième bras en rotation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par rapport au premier aura une vitesse variable afin de maintenir la charge à déplacer dans l’axe</w:t>
      </w:r>
      <w:r w:rsidR="00A11B4E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du hall. </w:t>
      </w:r>
      <w:r w:rsidR="001A13EC"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 xml:space="preserve">Il s’adaptera donc à la position angulaire du premier bras. </w:t>
      </w:r>
      <w:r>
        <w:rPr>
          <w:rFonts w:asciiTheme="majorHAnsi" w:hAnsiTheme="majorHAnsi" w:cstheme="majorHAnsi"/>
          <w:bCs/>
          <w:i w:val="0"/>
          <w:color w:val="000000" w:themeColor="text1"/>
          <w:sz w:val="24"/>
          <w:szCs w:val="24"/>
        </w:rPr>
        <w:t>Le troisième vérin aura une vitesse variable et servira à maintenir la charge en position vertical. Il sera asservi à un capteur de verticalité.</w:t>
      </w:r>
    </w:p>
    <w:p w14:paraId="0B1995F4" w14:textId="49DA541E" w:rsidR="00A31096" w:rsidRPr="0094212D" w:rsidRDefault="00A31096" w:rsidP="00C2373B">
      <w:pPr>
        <w:pStyle w:val="Titre1"/>
        <w:rPr>
          <w:rFonts w:cstheme="majorHAnsi"/>
          <w:sz w:val="24"/>
          <w:szCs w:val="24"/>
        </w:rPr>
      </w:pPr>
      <w:bookmarkStart w:id="8" w:name="_Toc133234608"/>
      <w:r w:rsidRPr="0094212D">
        <w:rPr>
          <w:rFonts w:cstheme="majorHAnsi"/>
          <w:sz w:val="24"/>
          <w:szCs w:val="24"/>
        </w:rPr>
        <w:t>D</w:t>
      </w:r>
      <w:r w:rsidR="00372192" w:rsidRPr="0094212D">
        <w:rPr>
          <w:rFonts w:cstheme="majorHAnsi"/>
          <w:sz w:val="24"/>
          <w:szCs w:val="24"/>
        </w:rPr>
        <w:t>escription</w:t>
      </w:r>
      <w:r w:rsidRPr="0094212D">
        <w:rPr>
          <w:rFonts w:cstheme="majorHAnsi"/>
          <w:sz w:val="24"/>
          <w:szCs w:val="24"/>
        </w:rPr>
        <w:t xml:space="preserve"> et attendus techniques</w:t>
      </w:r>
      <w:bookmarkEnd w:id="8"/>
    </w:p>
    <w:p w14:paraId="4FCC239C" w14:textId="27047809" w:rsidR="0033185B" w:rsidRPr="0094212D" w:rsidRDefault="00C71D63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r>
        <w:rPr>
          <w:rFonts w:cstheme="majorHAnsi"/>
          <w:szCs w:val="24"/>
        </w:rPr>
        <w:t>Caractéristiques techniques</w:t>
      </w:r>
    </w:p>
    <w:p w14:paraId="546EAAFF" w14:textId="28496FD0" w:rsidR="00BF7BC7" w:rsidRDefault="00C71D63" w:rsidP="00CE611E">
      <w:pPr>
        <w:spacing w:after="12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Pour l’ensemble des vérins :</w:t>
      </w:r>
    </w:p>
    <w:p w14:paraId="24534812" w14:textId="4473E7AB" w:rsidR="00C71D63" w:rsidRDefault="00C71D63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vérins devront être capoté</w:t>
      </w:r>
      <w:r w:rsidR="00A11B4E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de sorte que les poussières ne puissent pas entrer dans le système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30C343E6" w14:textId="3D37496A" w:rsidR="00C71D63" w:rsidRDefault="00C71D63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vérins devront pouvoir maintenir leur position en l’absence de courant (soit par un système anti réversible, soit par un frein)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5142FAF" w14:textId="1D2CAB91" w:rsidR="007512B6" w:rsidRDefault="007512B6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 taux d’utilisation des vérins sera faible (2 courses complète</w:t>
      </w:r>
      <w:r w:rsidR="001A13EC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par jour maximum)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75EBA7A" w14:textId="049EDE9B" w:rsidR="007512B6" w:rsidRDefault="007512B6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Les vitesses des vérins </w:t>
      </w:r>
      <w:r w:rsidR="00114544">
        <w:rPr>
          <w:rFonts w:asciiTheme="majorHAnsi" w:hAnsiTheme="majorHAnsi" w:cstheme="majorHAnsi"/>
          <w:sz w:val="24"/>
          <w:szCs w:val="24"/>
        </w:rPr>
        <w:t>devront</w:t>
      </w:r>
      <w:r>
        <w:rPr>
          <w:rFonts w:asciiTheme="majorHAnsi" w:hAnsiTheme="majorHAnsi" w:cstheme="majorHAnsi"/>
          <w:sz w:val="24"/>
          <w:szCs w:val="24"/>
        </w:rPr>
        <w:t xml:space="preserve"> être très faible</w:t>
      </w:r>
      <w:r w:rsidR="00A11B4E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>, c’est-à-dire environ 10 minutes pour un déplacement complet de la tige du vérin</w:t>
      </w:r>
      <w:r w:rsidR="001A1297">
        <w:rPr>
          <w:rFonts w:asciiTheme="majorHAnsi" w:hAnsiTheme="majorHAnsi" w:cstheme="majorHAnsi"/>
          <w:sz w:val="24"/>
          <w:szCs w:val="24"/>
        </w:rPr>
        <w:t xml:space="preserve"> pour </w:t>
      </w:r>
      <w:r w:rsidR="004038DA">
        <w:rPr>
          <w:rFonts w:asciiTheme="majorHAnsi" w:hAnsiTheme="majorHAnsi" w:cstheme="majorHAnsi"/>
          <w:sz w:val="24"/>
          <w:szCs w:val="24"/>
        </w:rPr>
        <w:t>les vérins</w:t>
      </w:r>
      <w:r w:rsidR="001A1297">
        <w:rPr>
          <w:rFonts w:asciiTheme="majorHAnsi" w:hAnsiTheme="majorHAnsi" w:cstheme="majorHAnsi"/>
          <w:sz w:val="24"/>
          <w:szCs w:val="24"/>
        </w:rPr>
        <w:t xml:space="preserve"> </w:t>
      </w:r>
      <w:r w:rsidR="00A11B4E">
        <w:rPr>
          <w:rFonts w:asciiTheme="majorHAnsi" w:hAnsiTheme="majorHAnsi" w:cstheme="majorHAnsi"/>
          <w:sz w:val="24"/>
          <w:szCs w:val="24"/>
        </w:rPr>
        <w:t>n°</w:t>
      </w:r>
      <w:r w:rsidR="001A1297">
        <w:rPr>
          <w:rFonts w:asciiTheme="majorHAnsi" w:hAnsiTheme="majorHAnsi" w:cstheme="majorHAnsi"/>
          <w:sz w:val="24"/>
          <w:szCs w:val="24"/>
        </w:rPr>
        <w:t xml:space="preserve">2 et </w:t>
      </w:r>
      <w:r w:rsidR="00A11B4E">
        <w:rPr>
          <w:rFonts w:asciiTheme="majorHAnsi" w:hAnsiTheme="majorHAnsi" w:cstheme="majorHAnsi"/>
          <w:sz w:val="24"/>
          <w:szCs w:val="24"/>
        </w:rPr>
        <w:t>n°</w:t>
      </w:r>
      <w:r w:rsidR="001A1297">
        <w:rPr>
          <w:rFonts w:asciiTheme="majorHAnsi" w:hAnsiTheme="majorHAnsi" w:cstheme="majorHAnsi"/>
          <w:sz w:val="24"/>
          <w:szCs w:val="24"/>
        </w:rPr>
        <w:t>3 et 15 minutes pour le vérin</w:t>
      </w:r>
      <w:r w:rsidR="00A11B4E">
        <w:rPr>
          <w:rFonts w:asciiTheme="majorHAnsi" w:hAnsiTheme="majorHAnsi" w:cstheme="majorHAnsi"/>
          <w:sz w:val="24"/>
          <w:szCs w:val="24"/>
        </w:rPr>
        <w:t xml:space="preserve"> n°1</w:t>
      </w:r>
      <w:r w:rsidR="00BE71C7">
        <w:rPr>
          <w:rFonts w:asciiTheme="majorHAnsi" w:hAnsiTheme="majorHAnsi" w:cstheme="majorHAnsi"/>
          <w:sz w:val="24"/>
          <w:szCs w:val="24"/>
        </w:rPr>
        <w:t xml:space="preserve"> (soit environ 1</w:t>
      </w:r>
      <w:r w:rsidR="00C472EC">
        <w:rPr>
          <w:rFonts w:asciiTheme="majorHAnsi" w:hAnsiTheme="majorHAnsi" w:cstheme="majorHAnsi"/>
          <w:sz w:val="24"/>
          <w:szCs w:val="24"/>
        </w:rPr>
        <w:t xml:space="preserve"> </w:t>
      </w:r>
      <w:r w:rsidR="00BE71C7">
        <w:rPr>
          <w:rFonts w:asciiTheme="majorHAnsi" w:hAnsiTheme="majorHAnsi" w:cstheme="majorHAnsi"/>
          <w:sz w:val="24"/>
          <w:szCs w:val="24"/>
        </w:rPr>
        <w:t>mm/s)</w:t>
      </w:r>
      <w:r w:rsidR="0076299F">
        <w:rPr>
          <w:rFonts w:asciiTheme="majorHAnsi" w:hAnsiTheme="majorHAnsi" w:cstheme="majorHAnsi"/>
          <w:sz w:val="24"/>
          <w:szCs w:val="24"/>
        </w:rPr>
        <w:t>. Ces vitesses de déplacement peuvent être obtenue en combinant un rapport de réduction sur la tige du vérin et un rapport de réduction sur le motoréducteur</w:t>
      </w:r>
      <w:r w:rsidR="00C472EC">
        <w:rPr>
          <w:rFonts w:asciiTheme="majorHAnsi" w:hAnsiTheme="majorHAnsi" w:cstheme="majorHAnsi"/>
          <w:sz w:val="24"/>
          <w:szCs w:val="24"/>
        </w:rPr>
        <w:t>.</w:t>
      </w:r>
    </w:p>
    <w:p w14:paraId="54212826" w14:textId="0A9A6EC4" w:rsidR="00555845" w:rsidRDefault="00555845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</w:t>
      </w:r>
      <w:r w:rsidR="006F6861">
        <w:rPr>
          <w:rFonts w:asciiTheme="majorHAnsi" w:hAnsiTheme="majorHAnsi" w:cstheme="majorHAnsi"/>
          <w:sz w:val="24"/>
          <w:szCs w:val="24"/>
        </w:rPr>
        <w:t>’erreur entre la valeur du codeur et la valeur réelle de la position ne devra pas excéder 0.1mm sur l’ensemble de la course du vérin.</w:t>
      </w:r>
    </w:p>
    <w:p w14:paraId="25543ADC" w14:textId="6826782F" w:rsidR="00555845" w:rsidRDefault="00555845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 jeu </w:t>
      </w:r>
      <w:r w:rsidR="00350D0E">
        <w:rPr>
          <w:rFonts w:asciiTheme="majorHAnsi" w:hAnsiTheme="majorHAnsi" w:cstheme="majorHAnsi"/>
          <w:sz w:val="24"/>
          <w:szCs w:val="24"/>
        </w:rPr>
        <w:t>entre la vis et l’écrou</w:t>
      </w:r>
      <w:r>
        <w:rPr>
          <w:rFonts w:asciiTheme="majorHAnsi" w:hAnsiTheme="majorHAnsi" w:cstheme="majorHAnsi"/>
          <w:sz w:val="24"/>
          <w:szCs w:val="24"/>
        </w:rPr>
        <w:t xml:space="preserve"> ne devra pas excéder 0.002mm.</w:t>
      </w:r>
    </w:p>
    <w:p w14:paraId="593020C1" w14:textId="6A2122C0" w:rsidR="001C66B6" w:rsidRDefault="001C66B6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 contrôle des vérins se fera par l’intermédiaire d’un </w:t>
      </w:r>
      <w:r w:rsidR="00CE611E">
        <w:rPr>
          <w:rFonts w:asciiTheme="majorHAnsi" w:hAnsiTheme="majorHAnsi" w:cstheme="majorHAnsi"/>
          <w:sz w:val="24"/>
          <w:szCs w:val="24"/>
        </w:rPr>
        <w:t xml:space="preserve">système de </w:t>
      </w:r>
      <w:r>
        <w:rPr>
          <w:rFonts w:asciiTheme="majorHAnsi" w:hAnsiTheme="majorHAnsi" w:cstheme="majorHAnsi"/>
          <w:sz w:val="24"/>
          <w:szCs w:val="24"/>
        </w:rPr>
        <w:t>contrôle</w:t>
      </w:r>
      <w:r w:rsidR="00CE611E">
        <w:rPr>
          <w:rFonts w:asciiTheme="majorHAnsi" w:hAnsiTheme="majorHAnsi" w:cstheme="majorHAnsi"/>
          <w:sz w:val="24"/>
          <w:szCs w:val="24"/>
        </w:rPr>
        <w:t>-</w:t>
      </w:r>
      <w:r>
        <w:rPr>
          <w:rFonts w:asciiTheme="majorHAnsi" w:hAnsiTheme="majorHAnsi" w:cstheme="majorHAnsi"/>
          <w:sz w:val="24"/>
          <w:szCs w:val="24"/>
        </w:rPr>
        <w:t>commande que nous possédons déjà</w:t>
      </w:r>
      <w:r w:rsidR="00242317">
        <w:rPr>
          <w:rFonts w:asciiTheme="majorHAnsi" w:hAnsiTheme="majorHAnsi" w:cstheme="majorHAnsi"/>
          <w:sz w:val="24"/>
          <w:szCs w:val="24"/>
        </w:rPr>
        <w:t xml:space="preserve">. Le </w:t>
      </w:r>
      <w:r w:rsidR="00467788">
        <w:rPr>
          <w:rFonts w:asciiTheme="majorHAnsi" w:hAnsiTheme="majorHAnsi" w:cstheme="majorHAnsi"/>
          <w:sz w:val="24"/>
          <w:szCs w:val="24"/>
        </w:rPr>
        <w:t xml:space="preserve">mise en route du </w:t>
      </w:r>
      <w:r w:rsidR="00242317">
        <w:rPr>
          <w:rFonts w:asciiTheme="majorHAnsi" w:hAnsiTheme="majorHAnsi" w:cstheme="majorHAnsi"/>
          <w:sz w:val="24"/>
          <w:szCs w:val="24"/>
        </w:rPr>
        <w:t>premier moteur sans variateur sera contrôlé</w:t>
      </w:r>
      <w:r w:rsidR="00467788">
        <w:rPr>
          <w:rFonts w:asciiTheme="majorHAnsi" w:hAnsiTheme="majorHAnsi" w:cstheme="majorHAnsi"/>
          <w:sz w:val="24"/>
          <w:szCs w:val="24"/>
        </w:rPr>
        <w:t>e</w:t>
      </w:r>
      <w:r w:rsidR="00242317">
        <w:rPr>
          <w:rFonts w:asciiTheme="majorHAnsi" w:hAnsiTheme="majorHAnsi" w:cstheme="majorHAnsi"/>
          <w:sz w:val="24"/>
          <w:szCs w:val="24"/>
        </w:rPr>
        <w:t xml:space="preserve"> par des contacts secs monté</w:t>
      </w:r>
      <w:r w:rsidR="00CE611E">
        <w:rPr>
          <w:rFonts w:asciiTheme="majorHAnsi" w:hAnsiTheme="majorHAnsi" w:cstheme="majorHAnsi"/>
          <w:sz w:val="24"/>
          <w:szCs w:val="24"/>
        </w:rPr>
        <w:t>e</w:t>
      </w:r>
      <w:r w:rsidR="00242317">
        <w:rPr>
          <w:rFonts w:asciiTheme="majorHAnsi" w:hAnsiTheme="majorHAnsi" w:cstheme="majorHAnsi"/>
          <w:sz w:val="24"/>
          <w:szCs w:val="24"/>
        </w:rPr>
        <w:t>/descente.</w:t>
      </w:r>
    </w:p>
    <w:p w14:paraId="4A31F6C4" w14:textId="5C3CA976" w:rsidR="00242317" w:rsidRDefault="00242317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Les </w:t>
      </w:r>
      <w:r w:rsidR="00CE611E">
        <w:rPr>
          <w:rFonts w:asciiTheme="majorHAnsi" w:hAnsiTheme="majorHAnsi" w:cstheme="majorHAnsi"/>
          <w:sz w:val="24"/>
          <w:szCs w:val="24"/>
        </w:rPr>
        <w:t xml:space="preserve">moteurs des </w:t>
      </w:r>
      <w:r>
        <w:rPr>
          <w:rFonts w:asciiTheme="majorHAnsi" w:hAnsiTheme="majorHAnsi" w:cstheme="majorHAnsi"/>
          <w:sz w:val="24"/>
          <w:szCs w:val="24"/>
        </w:rPr>
        <w:t>vérins avec variateur de vitesse devront pouvoir être piloté</w:t>
      </w:r>
      <w:r w:rsidR="00CE611E">
        <w:rPr>
          <w:rFonts w:asciiTheme="majorHAnsi" w:hAnsiTheme="majorHAnsi" w:cstheme="majorHAnsi"/>
          <w:sz w:val="24"/>
          <w:szCs w:val="24"/>
        </w:rPr>
        <w:t>s</w:t>
      </w:r>
      <w:r>
        <w:rPr>
          <w:rFonts w:asciiTheme="majorHAnsi" w:hAnsiTheme="majorHAnsi" w:cstheme="majorHAnsi"/>
          <w:sz w:val="24"/>
          <w:szCs w:val="24"/>
        </w:rPr>
        <w:t xml:space="preserve"> en vitesse par une entrée en tension (0-10V) ou en courant (4-20mA)</w:t>
      </w:r>
      <w:r w:rsidR="008942F0">
        <w:rPr>
          <w:rFonts w:asciiTheme="majorHAnsi" w:hAnsiTheme="majorHAnsi" w:cstheme="majorHAnsi"/>
          <w:sz w:val="24"/>
          <w:szCs w:val="24"/>
        </w:rPr>
        <w:t xml:space="preserve"> avec choix du sens de rotation.</w:t>
      </w:r>
    </w:p>
    <w:p w14:paraId="5B6084A2" w14:textId="651CC919" w:rsidR="00242317" w:rsidRDefault="00242317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Une sortie en contact sec des défauts est demandé</w:t>
      </w:r>
      <w:r w:rsidR="00CE611E">
        <w:rPr>
          <w:rFonts w:asciiTheme="majorHAnsi" w:hAnsiTheme="majorHAnsi" w:cstheme="majorHAnsi"/>
          <w:sz w:val="24"/>
          <w:szCs w:val="24"/>
        </w:rPr>
        <w:t>e</w:t>
      </w:r>
      <w:r>
        <w:rPr>
          <w:rFonts w:asciiTheme="majorHAnsi" w:hAnsiTheme="majorHAnsi" w:cstheme="majorHAnsi"/>
          <w:sz w:val="24"/>
          <w:szCs w:val="24"/>
        </w:rPr>
        <w:t xml:space="preserve"> sur l’ensemble des vérins</w:t>
      </w:r>
      <w:r w:rsidR="00CE611E">
        <w:rPr>
          <w:rFonts w:asciiTheme="majorHAnsi" w:hAnsiTheme="majorHAnsi" w:cstheme="majorHAnsi"/>
          <w:sz w:val="24"/>
          <w:szCs w:val="24"/>
        </w:rPr>
        <w:t>.</w:t>
      </w:r>
    </w:p>
    <w:p w14:paraId="1C5BAD6F" w14:textId="6BC5CB64" w:rsidR="00350D0E" w:rsidRDefault="00350D0E" w:rsidP="00CE611E">
      <w:pPr>
        <w:pStyle w:val="Paragraphedeliste"/>
        <w:numPr>
          <w:ilvl w:val="0"/>
          <w:numId w:val="20"/>
        </w:numPr>
        <w:jc w:val="both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Les codeurs absolus devront avoir une précision minimum de 0.05mm sur la longueur de sortie du vérin.</w:t>
      </w:r>
    </w:p>
    <w:p w14:paraId="5307C420" w14:textId="3A6FD30D" w:rsidR="00C71D63" w:rsidRDefault="00C71D63" w:rsidP="00CE611E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6F0075F5" w14:textId="71E57410" w:rsidR="00C71D63" w:rsidRDefault="00C71D63" w:rsidP="00C71D63">
      <w:pPr>
        <w:pStyle w:val="Titre2"/>
      </w:pPr>
      <w:r>
        <w:lastRenderedPageBreak/>
        <w:t>1</w:t>
      </w:r>
      <w:r w:rsidRPr="00C71D63">
        <w:rPr>
          <w:vertAlign w:val="superscript"/>
        </w:rPr>
        <w:t>er</w:t>
      </w:r>
      <w:r>
        <w:t xml:space="preserve"> vérin :</w:t>
      </w:r>
    </w:p>
    <w:p w14:paraId="3A96186A" w14:textId="7A20CE98" w:rsidR="00C71D63" w:rsidRPr="007915D7" w:rsidRDefault="00C71D63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200kN minimum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="007915D7" w:rsidRPr="007915D7">
        <w:rPr>
          <w:rFonts w:asciiTheme="majorHAnsi" w:hAnsiTheme="majorHAnsi" w:cstheme="majorHAnsi"/>
          <w:sz w:val="24"/>
          <w:szCs w:val="24"/>
        </w:rPr>
        <w:t>s</w:t>
      </w:r>
      <w:r w:rsidRPr="007915D7">
        <w:rPr>
          <w:rFonts w:asciiTheme="majorHAnsi" w:hAnsiTheme="majorHAnsi" w:cstheme="majorHAnsi"/>
          <w:sz w:val="24"/>
          <w:szCs w:val="24"/>
        </w:rPr>
        <w:t xml:space="preserve">a course de </w:t>
      </w:r>
      <w:r w:rsidR="00443065" w:rsidRPr="007915D7">
        <w:rPr>
          <w:rFonts w:asciiTheme="majorHAnsi" w:hAnsiTheme="majorHAnsi" w:cstheme="majorHAnsi"/>
          <w:sz w:val="24"/>
          <w:szCs w:val="24"/>
        </w:rPr>
        <w:t>10</w:t>
      </w:r>
      <w:r w:rsidRPr="007915D7">
        <w:rPr>
          <w:rFonts w:asciiTheme="majorHAnsi" w:hAnsiTheme="majorHAnsi" w:cstheme="majorHAnsi"/>
          <w:sz w:val="24"/>
          <w:szCs w:val="24"/>
        </w:rPr>
        <w:t>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à ±50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7915D7">
        <w:rPr>
          <w:rFonts w:asciiTheme="majorHAnsi" w:hAnsiTheme="majorHAnsi" w:cstheme="majorHAnsi"/>
          <w:sz w:val="24"/>
          <w:szCs w:val="24"/>
        </w:rPr>
        <w:t>mm.</w:t>
      </w:r>
      <w:proofErr w:type="spellEnd"/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essentiellement en traction.</w:t>
      </w:r>
    </w:p>
    <w:p w14:paraId="3FBC0F82" w14:textId="72BE117B" w:rsidR="00C71D63" w:rsidRPr="007915D7" w:rsidRDefault="00C71D63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 xml:space="preserve">Il devra être équipé d’un système permettant de réaliser une liaison pivot en </w:t>
      </w:r>
      <w:r w:rsidR="00837718" w:rsidRPr="007915D7">
        <w:rPr>
          <w:rFonts w:asciiTheme="majorHAnsi" w:hAnsiTheme="majorHAnsi" w:cstheme="majorHAnsi"/>
          <w:sz w:val="24"/>
          <w:szCs w:val="24"/>
        </w:rPr>
        <w:t>pied de</w:t>
      </w:r>
      <w:r w:rsidRPr="007915D7">
        <w:rPr>
          <w:rFonts w:asciiTheme="majorHAnsi" w:hAnsiTheme="majorHAnsi" w:cstheme="majorHAnsi"/>
          <w:sz w:val="24"/>
          <w:szCs w:val="24"/>
        </w:rPr>
        <w:t xml:space="preserve"> vé</w:t>
      </w:r>
      <w:r w:rsidR="00837718" w:rsidRPr="007915D7">
        <w:rPr>
          <w:rFonts w:asciiTheme="majorHAnsi" w:hAnsiTheme="majorHAnsi" w:cstheme="majorHAnsi"/>
          <w:sz w:val="24"/>
          <w:szCs w:val="24"/>
        </w:rPr>
        <w:t>rin et en tête.</w:t>
      </w:r>
    </w:p>
    <w:p w14:paraId="37F20C03" w14:textId="2204BDBA" w:rsidR="00114544" w:rsidRPr="007915D7" w:rsidRDefault="00114544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6174B8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2</w:t>
      </w:r>
      <w:r w:rsidR="00443065" w:rsidRPr="007915D7">
        <w:rPr>
          <w:rFonts w:asciiTheme="majorHAnsi" w:hAnsiTheme="majorHAnsi" w:cstheme="majorHAnsi"/>
          <w:sz w:val="24"/>
          <w:szCs w:val="24"/>
        </w:rPr>
        <w:t>1</w:t>
      </w:r>
      <w:r w:rsidRPr="007915D7">
        <w:rPr>
          <w:rFonts w:asciiTheme="majorHAnsi" w:hAnsiTheme="majorHAnsi" w:cstheme="majorHAnsi"/>
          <w:sz w:val="24"/>
          <w:szCs w:val="24"/>
        </w:rPr>
        <w:t>00mm entre les axes de liaison pivot.</w:t>
      </w:r>
    </w:p>
    <w:p w14:paraId="766241BE" w14:textId="3281031F" w:rsidR="007512B6" w:rsidRPr="007915D7" w:rsidRDefault="007512B6" w:rsidP="006174B8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C5DEF50" w14:textId="2F0FEE23" w:rsidR="007512B6" w:rsidRPr="007915D7" w:rsidRDefault="001C66B6" w:rsidP="006174B8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e vérin </w:t>
      </w:r>
      <w:r w:rsidRPr="007915D7">
        <w:rPr>
          <w:rFonts w:asciiTheme="majorHAnsi" w:hAnsiTheme="majorHAnsi" w:cstheme="majorHAnsi"/>
          <w:sz w:val="24"/>
          <w:szCs w:val="24"/>
        </w:rPr>
        <w:t>sera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équipé d’un motoréducteur sans variateur</w:t>
      </w:r>
      <w:r w:rsidRPr="007915D7">
        <w:rPr>
          <w:rFonts w:asciiTheme="majorHAnsi" w:hAnsiTheme="majorHAnsi" w:cstheme="majorHAnsi"/>
          <w:sz w:val="24"/>
          <w:szCs w:val="24"/>
        </w:rPr>
        <w:t xml:space="preserve"> avec</w:t>
      </w:r>
      <w:r w:rsidR="007512B6" w:rsidRPr="007915D7">
        <w:rPr>
          <w:rFonts w:asciiTheme="majorHAnsi" w:hAnsiTheme="majorHAnsi" w:cstheme="majorHAnsi"/>
          <w:sz w:val="24"/>
          <w:szCs w:val="24"/>
        </w:rPr>
        <w:t xml:space="preserve"> codeur absolu, soit directement sur le vérin soit sur le motoréducteur.</w:t>
      </w:r>
      <w:r w:rsidRPr="007915D7">
        <w:rPr>
          <w:rFonts w:asciiTheme="majorHAnsi" w:hAnsiTheme="majorHAnsi" w:cstheme="majorHAnsi"/>
          <w:sz w:val="24"/>
          <w:szCs w:val="24"/>
        </w:rPr>
        <w:t xml:space="preserve"> La réduction du moteur sera choisie pour que la vitesse de déplacement soit d’environ 1</w:t>
      </w:r>
      <w:r w:rsidR="006174B8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mm/s. Un câble de raccordement</w:t>
      </w:r>
      <w:r w:rsidR="00961C64">
        <w:rPr>
          <w:rFonts w:asciiTheme="majorHAnsi" w:hAnsiTheme="majorHAnsi" w:cstheme="majorHAnsi"/>
          <w:sz w:val="24"/>
          <w:szCs w:val="24"/>
        </w:rPr>
        <w:t xml:space="preserve"> électrique</w:t>
      </w:r>
      <w:r w:rsidRPr="007915D7">
        <w:rPr>
          <w:rFonts w:asciiTheme="majorHAnsi" w:hAnsiTheme="majorHAnsi" w:cstheme="majorHAnsi"/>
          <w:sz w:val="24"/>
          <w:szCs w:val="24"/>
        </w:rPr>
        <w:t xml:space="preserve"> d’environ 4m devra être fourni.</w:t>
      </w:r>
      <w:r w:rsidR="00961C64">
        <w:rPr>
          <w:rFonts w:asciiTheme="majorHAnsi" w:hAnsiTheme="majorHAnsi" w:cstheme="majorHAnsi"/>
          <w:sz w:val="24"/>
          <w:szCs w:val="24"/>
        </w:rPr>
        <w:t xml:space="preserve"> L’orientation du montage du moteur n’est pas une contrainte.</w:t>
      </w:r>
    </w:p>
    <w:p w14:paraId="3C4DB5FB" w14:textId="0C4B3F72" w:rsidR="00114544" w:rsidRDefault="00114544" w:rsidP="007512B6"/>
    <w:p w14:paraId="725CCCCB" w14:textId="69665221" w:rsidR="00114544" w:rsidRDefault="00114544" w:rsidP="00114544">
      <w:pPr>
        <w:pStyle w:val="Titre2"/>
      </w:pPr>
      <w:r>
        <w:t>2ème vérin :</w:t>
      </w:r>
    </w:p>
    <w:p w14:paraId="6D2980E7" w14:textId="5A9B9C2E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150kN minimum, sa course de 400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à ±50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7915D7">
        <w:rPr>
          <w:rFonts w:asciiTheme="majorHAnsi" w:hAnsiTheme="majorHAnsi" w:cstheme="majorHAnsi"/>
          <w:sz w:val="24"/>
          <w:szCs w:val="24"/>
        </w:rPr>
        <w:t>mm.</w:t>
      </w:r>
      <w:proofErr w:type="spellEnd"/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essentiellement en compression.</w:t>
      </w:r>
    </w:p>
    <w:p w14:paraId="6C43132E" w14:textId="77777777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Il devra être équipé d’un système permettant de réaliser une liaison pivot en pied de vérin et en tête.</w:t>
      </w:r>
    </w:p>
    <w:p w14:paraId="6443AFE3" w14:textId="161357AD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1400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entre les axes de liaison pivot.</w:t>
      </w:r>
    </w:p>
    <w:p w14:paraId="13BF9220" w14:textId="77777777" w:rsidR="00114544" w:rsidRPr="007915D7" w:rsidRDefault="00114544" w:rsidP="007915D7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794A9AEF" w14:textId="7F173540" w:rsidR="00114544" w:rsidRPr="007915D7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vérin </w:t>
      </w:r>
      <w:r w:rsidRPr="007915D7">
        <w:rPr>
          <w:rFonts w:asciiTheme="majorHAnsi" w:hAnsiTheme="majorHAnsi" w:cstheme="majorHAnsi"/>
          <w:sz w:val="24"/>
          <w:szCs w:val="24"/>
        </w:rPr>
        <w:t>sera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équipé d’un motoréducteur avec variateur</w:t>
      </w:r>
      <w:r w:rsidRPr="007915D7">
        <w:rPr>
          <w:rFonts w:asciiTheme="majorHAnsi" w:hAnsiTheme="majorHAnsi" w:cstheme="majorHAnsi"/>
          <w:sz w:val="24"/>
          <w:szCs w:val="24"/>
        </w:rPr>
        <w:t xml:space="preserve"> avec</w:t>
      </w:r>
      <w:r w:rsidR="00114544" w:rsidRPr="007915D7">
        <w:rPr>
          <w:rFonts w:asciiTheme="majorHAnsi" w:hAnsiTheme="majorHAnsi" w:cstheme="majorHAnsi"/>
          <w:sz w:val="24"/>
          <w:szCs w:val="24"/>
        </w:rPr>
        <w:t xml:space="preserve"> codeur absolu, soit directement sur le vérin soit sur le motoréducteur.</w:t>
      </w:r>
      <w:r w:rsidRPr="007915D7">
        <w:rPr>
          <w:rFonts w:asciiTheme="majorHAnsi" w:hAnsiTheme="majorHAnsi" w:cstheme="majorHAnsi"/>
          <w:sz w:val="24"/>
          <w:szCs w:val="24"/>
        </w:rPr>
        <w:t xml:space="preserve"> La vitesse devra être variable de 0 à 1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mm/s environ. Un câble de raccordement d’environ 7m devra être fourni.</w:t>
      </w:r>
    </w:p>
    <w:p w14:paraId="7A4F8A55" w14:textId="659E7517" w:rsidR="007512B6" w:rsidRPr="00961C64" w:rsidRDefault="00961C64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961C64">
        <w:rPr>
          <w:rFonts w:asciiTheme="majorHAnsi" w:hAnsiTheme="majorHAnsi" w:cstheme="majorHAnsi"/>
          <w:sz w:val="24"/>
          <w:szCs w:val="24"/>
        </w:rPr>
        <w:t>Le moteur devra être monté à la perpendicularité de la vis.</w:t>
      </w:r>
    </w:p>
    <w:p w14:paraId="1A84EB04" w14:textId="0BBF286F" w:rsidR="00443065" w:rsidRDefault="00443065" w:rsidP="00443065">
      <w:pPr>
        <w:pStyle w:val="Titre2"/>
      </w:pPr>
      <w:r>
        <w:t>3ème vérin :</w:t>
      </w:r>
    </w:p>
    <w:p w14:paraId="7838C8A9" w14:textId="60724223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La force du vérin devra être de 25kN minimum, sa course de 500mm à ±50mm.</w:t>
      </w:r>
      <w:r w:rsidR="0076299F" w:rsidRPr="007915D7">
        <w:rPr>
          <w:rFonts w:asciiTheme="majorHAnsi" w:hAnsiTheme="majorHAnsi" w:cstheme="majorHAnsi"/>
          <w:sz w:val="24"/>
          <w:szCs w:val="24"/>
        </w:rPr>
        <w:t xml:space="preserve"> L’effort sera traction/compression.</w:t>
      </w:r>
    </w:p>
    <w:p w14:paraId="3576F98A" w14:textId="77777777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Il devra être équipé d’un système permettant de réaliser une liaison pivot en pied de vérin et en tête.</w:t>
      </w:r>
    </w:p>
    <w:p w14:paraId="304FE1D9" w14:textId="517B69C6" w:rsidR="00443065" w:rsidRPr="007915D7" w:rsidRDefault="00443065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L’encombrement maximum en longueur du vérin, position repliée</w:t>
      </w:r>
      <w:r w:rsidR="007915D7" w:rsidRPr="007915D7">
        <w:rPr>
          <w:rFonts w:asciiTheme="majorHAnsi" w:hAnsiTheme="majorHAnsi" w:cstheme="majorHAnsi"/>
          <w:sz w:val="24"/>
          <w:szCs w:val="24"/>
        </w:rPr>
        <w:t>,</w:t>
      </w:r>
      <w:r w:rsidRPr="007915D7">
        <w:rPr>
          <w:rFonts w:asciiTheme="majorHAnsi" w:hAnsiTheme="majorHAnsi" w:cstheme="majorHAnsi"/>
          <w:sz w:val="24"/>
          <w:szCs w:val="24"/>
        </w:rPr>
        <w:t xml:space="preserve"> sera de 1</w:t>
      </w:r>
      <w:r w:rsidR="003D09FC" w:rsidRPr="007915D7">
        <w:rPr>
          <w:rFonts w:asciiTheme="majorHAnsi" w:hAnsiTheme="majorHAnsi" w:cstheme="majorHAnsi"/>
          <w:sz w:val="24"/>
          <w:szCs w:val="24"/>
        </w:rPr>
        <w:t>5</w:t>
      </w:r>
      <w:r w:rsidRPr="007915D7">
        <w:rPr>
          <w:rFonts w:asciiTheme="majorHAnsi" w:hAnsiTheme="majorHAnsi" w:cstheme="majorHAnsi"/>
          <w:sz w:val="24"/>
          <w:szCs w:val="24"/>
        </w:rPr>
        <w:t>00</w:t>
      </w:r>
      <w:r w:rsidR="007915D7" w:rsidRPr="007915D7">
        <w:rPr>
          <w:rFonts w:asciiTheme="majorHAnsi" w:hAnsiTheme="majorHAnsi" w:cstheme="majorHAnsi"/>
          <w:sz w:val="24"/>
          <w:szCs w:val="24"/>
        </w:rPr>
        <w:t xml:space="preserve"> </w:t>
      </w:r>
      <w:r w:rsidRPr="007915D7">
        <w:rPr>
          <w:rFonts w:asciiTheme="majorHAnsi" w:hAnsiTheme="majorHAnsi" w:cstheme="majorHAnsi"/>
          <w:sz w:val="24"/>
          <w:szCs w:val="24"/>
        </w:rPr>
        <w:t>mm entre les axes de liaison pivot.</w:t>
      </w:r>
    </w:p>
    <w:p w14:paraId="2952C045" w14:textId="77777777" w:rsidR="001C66B6" w:rsidRPr="007915D7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</w:p>
    <w:p w14:paraId="0034DFA0" w14:textId="574C2061" w:rsidR="001C66B6" w:rsidRDefault="001C66B6" w:rsidP="007915D7">
      <w:pPr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 vérin sera équipé d’un motoréducteur avec variateur avec codeur absolu, soit directement sur le vérin soit sur le motoréducteur. La vitesse devra être variable de 0 à 1mm/s environ. Un câble de raccordement d’environ 4m devra être fourni.</w:t>
      </w:r>
    </w:p>
    <w:p w14:paraId="252DB004" w14:textId="77777777" w:rsidR="00961C64" w:rsidRPr="00961C64" w:rsidRDefault="00961C64" w:rsidP="00961C64">
      <w:pPr>
        <w:jc w:val="both"/>
        <w:rPr>
          <w:rFonts w:asciiTheme="majorHAnsi" w:hAnsiTheme="majorHAnsi" w:cstheme="majorHAnsi"/>
          <w:sz w:val="24"/>
          <w:szCs w:val="24"/>
        </w:rPr>
      </w:pPr>
      <w:r w:rsidRPr="00961C64">
        <w:rPr>
          <w:rFonts w:asciiTheme="majorHAnsi" w:hAnsiTheme="majorHAnsi" w:cstheme="majorHAnsi"/>
          <w:sz w:val="24"/>
          <w:szCs w:val="24"/>
        </w:rPr>
        <w:t>Le moteur devra être monté à la perpendicularité de la vis.</w:t>
      </w:r>
    </w:p>
    <w:p w14:paraId="5499798E" w14:textId="0832E886" w:rsidR="00443065" w:rsidRDefault="00443065" w:rsidP="00443065"/>
    <w:p w14:paraId="18AF26BF" w14:textId="2364BF95" w:rsidR="00D06CB0" w:rsidRPr="00CD2C11" w:rsidRDefault="00141422" w:rsidP="00D06CB0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9" w:name="_Toc133234612"/>
      <w:r w:rsidRPr="0094212D">
        <w:rPr>
          <w:rFonts w:cstheme="majorHAnsi"/>
          <w:szCs w:val="24"/>
        </w:rPr>
        <w:t>Documents à fournir</w:t>
      </w:r>
      <w:bookmarkEnd w:id="9"/>
    </w:p>
    <w:p w14:paraId="3830F3D1" w14:textId="0543FAE1" w:rsidR="00D06CB0" w:rsidRPr="00CD2C11" w:rsidRDefault="00D06CB0" w:rsidP="00CD2C11">
      <w:pPr>
        <w:pStyle w:val="Listepuces1"/>
        <w:numPr>
          <w:ilvl w:val="0"/>
          <w:numId w:val="13"/>
        </w:numPr>
        <w:tabs>
          <w:tab w:val="left" w:pos="993"/>
        </w:tabs>
        <w:spacing w:after="60"/>
        <w:jc w:val="both"/>
        <w:rPr>
          <w:rFonts w:asciiTheme="majorHAnsi" w:hAnsiTheme="majorHAnsi" w:cstheme="majorHAnsi"/>
          <w:b/>
          <w:color w:val="4472C4" w:themeColor="accent1"/>
          <w:sz w:val="24"/>
          <w:szCs w:val="24"/>
        </w:rPr>
      </w:pPr>
      <w:r w:rsidRPr="0094212D">
        <w:rPr>
          <w:rFonts w:asciiTheme="majorHAnsi" w:hAnsiTheme="majorHAnsi" w:cstheme="majorHAnsi"/>
          <w:b/>
          <w:color w:val="4472C4" w:themeColor="accent1"/>
          <w:sz w:val="24"/>
          <w:szCs w:val="24"/>
        </w:rPr>
        <w:t>D</w:t>
      </w:r>
      <w:r w:rsidR="007D1CBE" w:rsidRPr="0094212D">
        <w:rPr>
          <w:rFonts w:asciiTheme="majorHAnsi" w:hAnsiTheme="majorHAnsi" w:cstheme="majorHAnsi"/>
          <w:b/>
          <w:color w:val="4472C4" w:themeColor="accent1"/>
          <w:sz w:val="24"/>
          <w:szCs w:val="24"/>
        </w:rPr>
        <w:t xml:space="preserve">ossier constructeur </w:t>
      </w:r>
    </w:p>
    <w:p w14:paraId="61867CE0" w14:textId="53B3EB63" w:rsidR="007D1CBE" w:rsidRPr="007915D7" w:rsidRDefault="00D06CB0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60"/>
        <w:ind w:left="283" w:hanging="283"/>
        <w:jc w:val="both"/>
        <w:rPr>
          <w:rFonts w:asciiTheme="majorHAnsi" w:hAnsiTheme="majorHAnsi" w:cstheme="majorHAnsi"/>
          <w:b/>
          <w:i/>
          <w:szCs w:val="22"/>
        </w:rPr>
      </w:pPr>
      <w:r w:rsidRPr="007915D7">
        <w:rPr>
          <w:rFonts w:asciiTheme="majorHAnsi" w:hAnsiTheme="majorHAnsi" w:cstheme="majorHAnsi"/>
          <w:b/>
          <w:i/>
          <w:szCs w:val="22"/>
        </w:rPr>
        <w:t>Un dossier constructeur comprenant</w:t>
      </w:r>
      <w:r w:rsidR="007D1CBE" w:rsidRPr="007915D7">
        <w:rPr>
          <w:rFonts w:asciiTheme="majorHAnsi" w:hAnsiTheme="majorHAnsi" w:cstheme="majorHAnsi"/>
          <w:b/>
          <w:i/>
          <w:szCs w:val="22"/>
        </w:rPr>
        <w:t xml:space="preserve"> au moins :</w:t>
      </w:r>
    </w:p>
    <w:p w14:paraId="7F719A34" w14:textId="05D3ED05" w:rsidR="007D1CBE" w:rsidRPr="007915D7" w:rsidRDefault="007D1CBE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lastRenderedPageBreak/>
        <w:t>La documentation technique de l’équipement et de ses accessoires, incluant les principaux plans mécaniques permettant d’assurer la maintenance et les réglages ;</w:t>
      </w:r>
    </w:p>
    <w:p w14:paraId="4435AE42" w14:textId="7F039BBD" w:rsidR="007D1CBE" w:rsidRPr="007915D7" w:rsidRDefault="00646118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Les plans 3D des vérins et des motoréducteurs</w:t>
      </w:r>
      <w:r w:rsidR="007915D7" w:rsidRPr="007915D7">
        <w:rPr>
          <w:rFonts w:asciiTheme="majorHAnsi" w:hAnsiTheme="majorHAnsi" w:cstheme="majorHAnsi"/>
          <w:sz w:val="24"/>
          <w:szCs w:val="24"/>
        </w:rPr>
        <w:t> </w:t>
      </w:r>
      <w:r w:rsidR="00961C64">
        <w:rPr>
          <w:rFonts w:asciiTheme="majorHAnsi" w:hAnsiTheme="majorHAnsi" w:cstheme="majorHAnsi"/>
          <w:sz w:val="24"/>
          <w:szCs w:val="24"/>
        </w:rPr>
        <w:t>(format IGES</w:t>
      </w:r>
      <w:proofErr w:type="gramStart"/>
      <w:r w:rsidR="00961C64">
        <w:rPr>
          <w:rFonts w:asciiTheme="majorHAnsi" w:hAnsiTheme="majorHAnsi" w:cstheme="majorHAnsi"/>
          <w:sz w:val="24"/>
          <w:szCs w:val="24"/>
        </w:rPr>
        <w:t>)</w:t>
      </w:r>
      <w:r w:rsidR="007915D7" w:rsidRPr="007915D7">
        <w:rPr>
          <w:rFonts w:asciiTheme="majorHAnsi" w:hAnsiTheme="majorHAnsi" w:cstheme="majorHAnsi"/>
          <w:sz w:val="24"/>
          <w:szCs w:val="24"/>
        </w:rPr>
        <w:t>;</w:t>
      </w:r>
      <w:proofErr w:type="gramEnd"/>
    </w:p>
    <w:p w14:paraId="29945525" w14:textId="3C16D238" w:rsidR="001C66B6" w:rsidRPr="007915D7" w:rsidRDefault="001C66B6" w:rsidP="007915D7">
      <w:pPr>
        <w:pStyle w:val="Listepuces1"/>
        <w:numPr>
          <w:ilvl w:val="0"/>
          <w:numId w:val="4"/>
        </w:numPr>
        <w:tabs>
          <w:tab w:val="left" w:pos="993"/>
        </w:tabs>
        <w:spacing w:after="0"/>
        <w:ind w:left="357" w:right="-6" w:hanging="357"/>
        <w:jc w:val="both"/>
        <w:rPr>
          <w:rFonts w:asciiTheme="majorHAnsi" w:hAnsiTheme="majorHAnsi" w:cstheme="majorHAnsi"/>
          <w:sz w:val="24"/>
          <w:szCs w:val="24"/>
        </w:rPr>
      </w:pPr>
      <w:r w:rsidRPr="007915D7">
        <w:rPr>
          <w:rFonts w:asciiTheme="majorHAnsi" w:hAnsiTheme="majorHAnsi" w:cstheme="majorHAnsi"/>
          <w:sz w:val="24"/>
          <w:szCs w:val="24"/>
        </w:rPr>
        <w:t>Les schémas de câblage et les entrées nécessaire</w:t>
      </w:r>
      <w:r w:rsidR="007915D7" w:rsidRPr="007915D7">
        <w:rPr>
          <w:rFonts w:asciiTheme="majorHAnsi" w:hAnsiTheme="majorHAnsi" w:cstheme="majorHAnsi"/>
          <w:sz w:val="24"/>
          <w:szCs w:val="24"/>
        </w:rPr>
        <w:t>s</w:t>
      </w:r>
      <w:r w:rsidRPr="007915D7">
        <w:rPr>
          <w:rFonts w:asciiTheme="majorHAnsi" w:hAnsiTheme="majorHAnsi" w:cstheme="majorHAnsi"/>
          <w:sz w:val="24"/>
          <w:szCs w:val="24"/>
        </w:rPr>
        <w:t xml:space="preserve"> au niveau électrique</w:t>
      </w:r>
      <w:r w:rsidR="007915D7" w:rsidRPr="007915D7">
        <w:rPr>
          <w:rFonts w:asciiTheme="majorHAnsi" w:hAnsiTheme="majorHAnsi" w:cstheme="majorHAnsi"/>
          <w:sz w:val="24"/>
          <w:szCs w:val="24"/>
        </w:rPr>
        <w:t>.</w:t>
      </w:r>
    </w:p>
    <w:p w14:paraId="5A6AED12" w14:textId="77777777" w:rsidR="007D1CBE" w:rsidRPr="007915D7" w:rsidRDefault="007D1CBE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0"/>
        <w:jc w:val="both"/>
        <w:rPr>
          <w:rFonts w:asciiTheme="majorHAnsi" w:hAnsiTheme="majorHAnsi" w:cstheme="majorHAnsi"/>
          <w:szCs w:val="22"/>
        </w:rPr>
      </w:pPr>
    </w:p>
    <w:p w14:paraId="5315B63C" w14:textId="601D870C" w:rsidR="007D1CBE" w:rsidRPr="007915D7" w:rsidRDefault="007D1CBE" w:rsidP="007D1CBE">
      <w:pPr>
        <w:pStyle w:val="Listepuces1"/>
        <w:numPr>
          <w:ilvl w:val="0"/>
          <w:numId w:val="0"/>
        </w:numPr>
        <w:tabs>
          <w:tab w:val="left" w:pos="993"/>
        </w:tabs>
        <w:spacing w:after="0"/>
        <w:jc w:val="both"/>
        <w:rPr>
          <w:rFonts w:asciiTheme="majorHAnsi" w:hAnsiTheme="majorHAnsi" w:cstheme="majorHAnsi"/>
          <w:b/>
          <w:i/>
          <w:szCs w:val="22"/>
        </w:rPr>
      </w:pPr>
      <w:r w:rsidRPr="007915D7">
        <w:rPr>
          <w:rFonts w:asciiTheme="majorHAnsi" w:hAnsiTheme="majorHAnsi" w:cstheme="majorHAnsi"/>
          <w:b/>
          <w:i/>
          <w:szCs w:val="22"/>
        </w:rPr>
        <w:t>Note : L’ensemble de la documentation technique devra être fourni en français.</w:t>
      </w:r>
    </w:p>
    <w:p w14:paraId="0B168FAB" w14:textId="291F625C" w:rsidR="00A31096" w:rsidRPr="0094212D" w:rsidRDefault="00A31096" w:rsidP="00BC47B2">
      <w:pPr>
        <w:pStyle w:val="Titre1"/>
        <w:rPr>
          <w:rFonts w:cstheme="majorHAnsi"/>
          <w:sz w:val="24"/>
          <w:szCs w:val="24"/>
        </w:rPr>
      </w:pPr>
      <w:bookmarkStart w:id="10" w:name="_Toc133234613"/>
      <w:r w:rsidRPr="0094212D">
        <w:rPr>
          <w:rFonts w:cstheme="majorHAnsi"/>
          <w:sz w:val="24"/>
          <w:szCs w:val="24"/>
        </w:rPr>
        <w:t>Prestations associées</w:t>
      </w:r>
      <w:bookmarkEnd w:id="10"/>
    </w:p>
    <w:p w14:paraId="7C33AEB0" w14:textId="3DC4824A" w:rsidR="00BF7BC7" w:rsidRPr="0094212D" w:rsidRDefault="00A3109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1" w:name="_Toc133234614"/>
      <w:r w:rsidRPr="0094212D">
        <w:rPr>
          <w:rFonts w:cstheme="majorHAnsi"/>
          <w:szCs w:val="24"/>
        </w:rPr>
        <w:t>Garantie et service après-vente</w:t>
      </w:r>
      <w:bookmarkEnd w:id="11"/>
    </w:p>
    <w:p w14:paraId="57D89EB9" w14:textId="6EB171B6" w:rsidR="00BF7BC7" w:rsidRPr="007915D7" w:rsidRDefault="00BF7BC7" w:rsidP="00BF7BC7">
      <w:pPr>
        <w:spacing w:after="6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 xml:space="preserve">La fourniture </w:t>
      </w:r>
      <w:r w:rsidR="00756B64" w:rsidRPr="007915D7">
        <w:rPr>
          <w:rFonts w:asciiTheme="majorHAnsi" w:hAnsiTheme="majorHAnsi" w:cstheme="majorHAnsi"/>
          <w:bCs/>
          <w:sz w:val="24"/>
          <w:szCs w:val="24"/>
        </w:rPr>
        <w:t>doit être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garantie contre tout défaut provenant d’un vice de fabrication rendant les équipements impropres à l’usage auxquels ils sont contractuellement destinés.</w:t>
      </w:r>
    </w:p>
    <w:p w14:paraId="4A0CA85A" w14:textId="61ED40FD" w:rsidR="00BF7BC7" w:rsidRPr="007915D7" w:rsidRDefault="00BF7BC7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La période garantie</w:t>
      </w:r>
      <w:r w:rsidR="00756B64" w:rsidRPr="007915D7">
        <w:rPr>
          <w:rFonts w:asciiTheme="majorHAnsi" w:hAnsiTheme="majorHAnsi" w:cstheme="majorHAnsi"/>
          <w:bCs/>
          <w:sz w:val="24"/>
          <w:szCs w:val="24"/>
        </w:rPr>
        <w:t xml:space="preserve"> doit être au 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>moins celle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de la réglementation en vigueur à la date de notification du marché. La garantie devra inclure les pièces 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>détachées</w:t>
      </w:r>
      <w:r w:rsidRPr="007915D7">
        <w:rPr>
          <w:rFonts w:asciiTheme="majorHAnsi" w:hAnsiTheme="majorHAnsi" w:cstheme="majorHAnsi"/>
          <w:bCs/>
          <w:sz w:val="24"/>
          <w:szCs w:val="24"/>
        </w:rPr>
        <w:t xml:space="preserve"> (hors composant d’usure), le transport des pièces, la main d’œuvre des intervenants et leur déplacement sur site. Elle prendra effet à compter du jour de réception définitive du matériel.</w:t>
      </w:r>
    </w:p>
    <w:p w14:paraId="301A32D1" w14:textId="77777777" w:rsidR="000C2F08" w:rsidRPr="007915D7" w:rsidRDefault="000C2F08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62A37336" w14:textId="7B874648" w:rsidR="00BF7BC7" w:rsidRPr="007915D7" w:rsidRDefault="00BF7BC7" w:rsidP="00BF7BC7">
      <w:pPr>
        <w:spacing w:after="120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En cas de défaillance de l’équipement nécessitant une intervention, le fournisseur s’engage à intervenir sur place dans un délai de 15 jours maximum</w:t>
      </w:r>
    </w:p>
    <w:p w14:paraId="4BB575FF" w14:textId="77777777" w:rsidR="0060455A" w:rsidRPr="007915D7" w:rsidRDefault="0060455A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Il est demandé que</w:t>
      </w:r>
      <w:r w:rsidR="00BF7BC7" w:rsidRPr="007915D7">
        <w:rPr>
          <w:rFonts w:asciiTheme="majorHAnsi" w:hAnsiTheme="majorHAnsi" w:cstheme="majorHAnsi"/>
          <w:bCs/>
          <w:sz w:val="24"/>
          <w:szCs w:val="24"/>
        </w:rPr>
        <w:t xml:space="preserve"> le titulaire puisse assurer une prestation d’assistance téléphonique pendant la durée de garantie de l’ensemble des équipements et une fois cette dernière échue. A ce titre, le candidat indiquera dans son offre les modalités et conditions de l’assistance technique (prise en charge, intervention etc.). </w:t>
      </w:r>
    </w:p>
    <w:p w14:paraId="0728894E" w14:textId="77777777" w:rsidR="0060455A" w:rsidRPr="007915D7" w:rsidRDefault="0060455A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3387DBC0" w14:textId="528D3CEB" w:rsidR="00BF7BC7" w:rsidRPr="007915D7" w:rsidRDefault="0094212D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Le prestataire doit indiquer la durée des disponibilités des pièces détachées et il</w:t>
      </w:r>
      <w:r w:rsidR="0060455A" w:rsidRPr="007915D7">
        <w:rPr>
          <w:rFonts w:asciiTheme="majorHAnsi" w:hAnsiTheme="majorHAnsi" w:cstheme="majorHAnsi"/>
          <w:bCs/>
          <w:sz w:val="24"/>
          <w:szCs w:val="24"/>
        </w:rPr>
        <w:t xml:space="preserve"> est également demandé d’avoir d’interlocuteur en français pour les services </w:t>
      </w:r>
      <w:r w:rsidR="007915D7" w:rsidRPr="007915D7">
        <w:rPr>
          <w:rFonts w:asciiTheme="majorHAnsi" w:hAnsiTheme="majorHAnsi" w:cstheme="majorHAnsi"/>
          <w:bCs/>
          <w:sz w:val="24"/>
          <w:szCs w:val="24"/>
        </w:rPr>
        <w:t>après-vente</w:t>
      </w:r>
      <w:r w:rsidR="007915D7">
        <w:rPr>
          <w:rFonts w:asciiTheme="majorHAnsi" w:hAnsiTheme="majorHAnsi" w:cstheme="majorHAnsi"/>
          <w:bCs/>
          <w:sz w:val="24"/>
          <w:szCs w:val="24"/>
        </w:rPr>
        <w:t>.</w:t>
      </w:r>
    </w:p>
    <w:p w14:paraId="1F2983AE" w14:textId="77777777" w:rsidR="00756B64" w:rsidRPr="007915D7" w:rsidRDefault="00756B64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7E061543" w14:textId="02B716D9" w:rsidR="00BF7BC7" w:rsidRDefault="00BF7BC7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  <w:r w:rsidRPr="007915D7">
        <w:rPr>
          <w:rFonts w:asciiTheme="majorHAnsi" w:hAnsiTheme="majorHAnsi" w:cstheme="majorHAnsi"/>
          <w:bCs/>
          <w:sz w:val="24"/>
          <w:szCs w:val="24"/>
        </w:rPr>
        <w:t>Par ailleurs, le candidat indiquera obligatoirement la durée pendant laquelle il s’engage à assurer les prestations d’assistance technique et de service après-vente de l’ensemble des équipements une fois la garantie échue ainsi que leurs conditions.</w:t>
      </w:r>
    </w:p>
    <w:p w14:paraId="44F4308A" w14:textId="2A14EF5F" w:rsidR="00E84B6F" w:rsidRDefault="00E84B6F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002FDC2B" w14:textId="471E0A21" w:rsidR="00E84B6F" w:rsidRDefault="00E84B6F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667769C8" w14:textId="77777777" w:rsidR="00E84B6F" w:rsidRPr="007915D7" w:rsidRDefault="00E84B6F" w:rsidP="00BF7BC7">
      <w:pPr>
        <w:jc w:val="both"/>
        <w:rPr>
          <w:rFonts w:asciiTheme="majorHAnsi" w:hAnsiTheme="majorHAnsi" w:cstheme="majorHAnsi"/>
          <w:bCs/>
          <w:sz w:val="24"/>
          <w:szCs w:val="24"/>
        </w:rPr>
      </w:pPr>
    </w:p>
    <w:p w14:paraId="2DB7921D" w14:textId="626B2B19" w:rsidR="00232747" w:rsidRPr="000C5ABA" w:rsidRDefault="001C66B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r>
        <w:t>Variantes</w:t>
      </w:r>
    </w:p>
    <w:p w14:paraId="766D401E" w14:textId="2035D5B8" w:rsidR="00232747" w:rsidRDefault="00232747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  <w:r w:rsidRPr="00B410E6">
        <w:rPr>
          <w:rFonts w:asciiTheme="majorHAnsi" w:hAnsiTheme="majorHAnsi" w:cstheme="majorHAnsi"/>
          <w:sz w:val="24"/>
          <w:szCs w:val="24"/>
        </w:rPr>
        <w:t xml:space="preserve">Le prestataire </w:t>
      </w:r>
      <w:r w:rsidR="001C66B6">
        <w:rPr>
          <w:rFonts w:asciiTheme="majorHAnsi" w:hAnsiTheme="majorHAnsi" w:cstheme="majorHAnsi"/>
          <w:sz w:val="24"/>
          <w:szCs w:val="24"/>
        </w:rPr>
        <w:t>pourra proposer des variantes au descriptif. Celles-ci devront être acceptées au préalable par le responsable du projet.</w:t>
      </w:r>
    </w:p>
    <w:p w14:paraId="4C54A91E" w14:textId="66E8C35B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0A9B63A3" w14:textId="07ED59AD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379602F6" w14:textId="036DE321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29AF199E" w14:textId="0196DA39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133E74D5" w14:textId="76FBCD46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34FEE51A" w14:textId="59E1B735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433E4AD0" w14:textId="77777777" w:rsidR="00E84B6F" w:rsidRDefault="00E84B6F" w:rsidP="007915D7">
      <w:pPr>
        <w:spacing w:after="120"/>
        <w:jc w:val="both"/>
        <w:rPr>
          <w:rFonts w:asciiTheme="majorHAnsi" w:hAnsiTheme="majorHAnsi" w:cstheme="majorHAnsi"/>
          <w:sz w:val="24"/>
          <w:szCs w:val="24"/>
        </w:rPr>
      </w:pPr>
    </w:p>
    <w:p w14:paraId="73BFCE90" w14:textId="5F526E39" w:rsidR="00AD62F5" w:rsidRPr="0094212D" w:rsidRDefault="00A31096" w:rsidP="00702A17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2" w:name="_Toc133234615"/>
      <w:r w:rsidRPr="0094212D">
        <w:rPr>
          <w:rFonts w:cstheme="majorHAnsi"/>
          <w:szCs w:val="24"/>
        </w:rPr>
        <w:t>Livraison des matériels</w:t>
      </w:r>
      <w:bookmarkEnd w:id="12"/>
    </w:p>
    <w:p w14:paraId="651E7E46" w14:textId="69111E1E" w:rsidR="00286C27" w:rsidRPr="0094212D" w:rsidRDefault="00286C27" w:rsidP="00286C27">
      <w:pPr>
        <w:rPr>
          <w:rFonts w:asciiTheme="majorHAnsi" w:hAnsiTheme="majorHAnsi" w:cstheme="majorHAnsi"/>
          <w:color w:val="000000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Le </w:t>
      </w:r>
      <w:r w:rsidRPr="0094212D">
        <w:rPr>
          <w:rFonts w:asciiTheme="majorHAnsi" w:hAnsiTheme="majorHAnsi" w:cstheme="majorHAnsi"/>
          <w:color w:val="000000"/>
          <w:sz w:val="24"/>
          <w:szCs w:val="24"/>
        </w:rPr>
        <w:t>délai de livraison devra être mentionné dans l’offre.</w:t>
      </w:r>
    </w:p>
    <w:p w14:paraId="6DF47B9B" w14:textId="44FCC4A3" w:rsidR="00102B14" w:rsidRPr="0094212D" w:rsidRDefault="00102B14" w:rsidP="00102B14">
      <w:pPr>
        <w:rPr>
          <w:rFonts w:asciiTheme="majorHAnsi" w:hAnsiTheme="majorHAnsi" w:cstheme="majorHAnsi"/>
          <w:sz w:val="24"/>
          <w:szCs w:val="24"/>
        </w:rPr>
      </w:pPr>
    </w:p>
    <w:p w14:paraId="2E7B1A6D" w14:textId="7DCAD025" w:rsidR="00286C27" w:rsidRPr="0094212D" w:rsidRDefault="00102B14" w:rsidP="00102B14">
      <w:pPr>
        <w:tabs>
          <w:tab w:val="left" w:pos="3192"/>
          <w:tab w:val="left" w:pos="3402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L’équipement sera installé </w:t>
      </w:r>
      <w:r w:rsidR="002663A9">
        <w:rPr>
          <w:rFonts w:asciiTheme="majorHAnsi" w:hAnsiTheme="majorHAnsi" w:cstheme="majorHAnsi"/>
          <w:sz w:val="24"/>
          <w:szCs w:val="24"/>
        </w:rPr>
        <w:t>au banc Martel de</w:t>
      </w:r>
      <w:r w:rsidR="00286C27" w:rsidRPr="0094212D">
        <w:rPr>
          <w:rFonts w:asciiTheme="majorHAnsi" w:hAnsiTheme="majorHAnsi" w:cstheme="majorHAnsi"/>
          <w:sz w:val="24"/>
          <w:szCs w:val="24"/>
        </w:rPr>
        <w:t xml:space="preserve"> PROMETEE </w:t>
      </w:r>
      <w:r w:rsidR="002663A9">
        <w:rPr>
          <w:rFonts w:asciiTheme="majorHAnsi" w:hAnsiTheme="majorHAnsi" w:cstheme="majorHAnsi"/>
          <w:sz w:val="24"/>
          <w:szCs w:val="24"/>
        </w:rPr>
        <w:t>à</w:t>
      </w:r>
      <w:r w:rsidR="00286C27" w:rsidRPr="0094212D">
        <w:rPr>
          <w:rFonts w:asciiTheme="majorHAnsi" w:hAnsiTheme="majorHAnsi" w:cstheme="majorHAnsi"/>
          <w:sz w:val="24"/>
          <w:szCs w:val="24"/>
        </w:rPr>
        <w:t xml:space="preserve"> l’Institut PPRIME :</w:t>
      </w:r>
    </w:p>
    <w:p w14:paraId="6D9A02B2" w14:textId="77777777" w:rsidR="002663A9" w:rsidRPr="002663A9" w:rsidRDefault="00286C27" w:rsidP="002663A9">
      <w:pPr>
        <w:tabs>
          <w:tab w:val="left" w:pos="3192"/>
          <w:tab w:val="left" w:pos="3402"/>
        </w:tabs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Plateforme PPRIME / ENSIP</w:t>
      </w:r>
      <w:r w:rsidRPr="0094212D">
        <w:rPr>
          <w:rFonts w:asciiTheme="majorHAnsi" w:hAnsiTheme="majorHAnsi" w:cstheme="majorHAnsi"/>
          <w:sz w:val="24"/>
          <w:szCs w:val="24"/>
        </w:rPr>
        <w:br/>
        <w:t>(Université de Poitiers)</w:t>
      </w:r>
      <w:r w:rsidRPr="0094212D">
        <w:rPr>
          <w:rFonts w:asciiTheme="majorHAnsi" w:hAnsiTheme="majorHAnsi" w:cstheme="majorHAnsi"/>
          <w:sz w:val="24"/>
          <w:szCs w:val="24"/>
        </w:rPr>
        <w:br/>
        <w:t>Service Banc MARTEL</w:t>
      </w:r>
      <w:r w:rsidRPr="0094212D">
        <w:rPr>
          <w:rFonts w:asciiTheme="majorHAnsi" w:hAnsiTheme="majorHAnsi" w:cstheme="majorHAnsi"/>
          <w:sz w:val="24"/>
          <w:szCs w:val="24"/>
        </w:rPr>
        <w:br/>
      </w:r>
      <w:r w:rsidR="002663A9" w:rsidRPr="002663A9">
        <w:rPr>
          <w:rFonts w:asciiTheme="majorHAnsi" w:hAnsiTheme="majorHAnsi" w:cstheme="majorHAnsi"/>
          <w:sz w:val="24"/>
          <w:szCs w:val="24"/>
        </w:rPr>
        <w:t>Boulevard LAVOISIER</w:t>
      </w:r>
    </w:p>
    <w:p w14:paraId="4FB4DEAE" w14:textId="48666644" w:rsidR="0018535E" w:rsidRPr="0094212D" w:rsidRDefault="002663A9" w:rsidP="002663A9">
      <w:pPr>
        <w:tabs>
          <w:tab w:val="left" w:pos="3192"/>
          <w:tab w:val="left" w:pos="3402"/>
        </w:tabs>
        <w:rPr>
          <w:rFonts w:asciiTheme="majorHAnsi" w:hAnsiTheme="majorHAnsi" w:cstheme="majorHAnsi"/>
          <w:color w:val="000000"/>
          <w:sz w:val="24"/>
          <w:szCs w:val="24"/>
        </w:rPr>
      </w:pPr>
      <w:r w:rsidRPr="002663A9">
        <w:rPr>
          <w:rFonts w:asciiTheme="majorHAnsi" w:hAnsiTheme="majorHAnsi" w:cstheme="majorHAnsi"/>
          <w:sz w:val="24"/>
          <w:szCs w:val="24"/>
        </w:rPr>
        <w:t>86360 - CHASSENEUIL DU POITOU (France)</w:t>
      </w:r>
    </w:p>
    <w:p w14:paraId="362449BA" w14:textId="77777777" w:rsidR="00D86EB3" w:rsidRPr="000F7C34" w:rsidRDefault="00286C27" w:rsidP="00702A17">
      <w:pPr>
        <w:pStyle w:val="Paragraphedeliste"/>
        <w:numPr>
          <w:ilvl w:val="0"/>
          <w:numId w:val="15"/>
        </w:numPr>
        <w:tabs>
          <w:tab w:val="left" w:pos="3192"/>
          <w:tab w:val="left" w:pos="3402"/>
        </w:tabs>
        <w:spacing w:line="360" w:lineRule="auto"/>
        <w:rPr>
          <w:rFonts w:asciiTheme="majorHAnsi" w:hAnsiTheme="majorHAnsi" w:cstheme="majorHAnsi"/>
          <w:b/>
          <w:sz w:val="24"/>
          <w:szCs w:val="24"/>
        </w:rPr>
      </w:pPr>
      <w:r w:rsidRPr="000F7C34">
        <w:rPr>
          <w:rFonts w:asciiTheme="majorHAnsi" w:hAnsiTheme="majorHAnsi" w:cstheme="majorHAnsi"/>
          <w:b/>
          <w:color w:val="000000"/>
          <w:sz w:val="24"/>
          <w:szCs w:val="24"/>
        </w:rPr>
        <w:t>Personnes à contacter avant la livraison </w:t>
      </w:r>
    </w:p>
    <w:p w14:paraId="1CFBF7F7" w14:textId="6A3B9FDF" w:rsidR="0018535E" w:rsidRPr="000F7C34" w:rsidRDefault="00286C27" w:rsidP="007915D7">
      <w:pPr>
        <w:pStyle w:val="Paragraphedeliste"/>
        <w:tabs>
          <w:tab w:val="left" w:pos="3192"/>
          <w:tab w:val="left" w:pos="3402"/>
        </w:tabs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Romain BOUJU</w:t>
      </w:r>
      <w:r w:rsidRPr="0094212D">
        <w:rPr>
          <w:rFonts w:asciiTheme="majorHAnsi" w:hAnsiTheme="majorHAnsi" w:cstheme="majorHAnsi"/>
          <w:sz w:val="24"/>
          <w:szCs w:val="24"/>
        </w:rPr>
        <w:br/>
        <w:t>tel : +33 (0)54936604</w:t>
      </w:r>
      <w:r w:rsidR="002663A9">
        <w:rPr>
          <w:rFonts w:asciiTheme="majorHAnsi" w:hAnsiTheme="majorHAnsi" w:cstheme="majorHAnsi"/>
          <w:sz w:val="24"/>
          <w:szCs w:val="24"/>
        </w:rPr>
        <w:t>9</w:t>
      </w:r>
      <w:r w:rsidRPr="0094212D">
        <w:rPr>
          <w:rFonts w:asciiTheme="majorHAnsi" w:hAnsiTheme="majorHAnsi" w:cstheme="majorHAnsi"/>
          <w:sz w:val="24"/>
          <w:szCs w:val="24"/>
        </w:rPr>
        <w:br/>
        <w:t>courriel :</w:t>
      </w:r>
      <w:r w:rsidR="001C66B6">
        <w:rPr>
          <w:rFonts w:asciiTheme="majorHAnsi" w:hAnsiTheme="majorHAnsi" w:cstheme="majorHAnsi"/>
          <w:sz w:val="24"/>
          <w:szCs w:val="24"/>
        </w:rPr>
        <w:t xml:space="preserve"> </w:t>
      </w:r>
      <w:r w:rsidRPr="0094212D">
        <w:rPr>
          <w:rFonts w:asciiTheme="majorHAnsi" w:hAnsiTheme="majorHAnsi" w:cstheme="majorHAnsi"/>
          <w:sz w:val="24"/>
          <w:szCs w:val="24"/>
        </w:rPr>
        <w:t>romain.bouju@univ-poitiers.fr</w:t>
      </w:r>
    </w:p>
    <w:p w14:paraId="2A731C99" w14:textId="13C04EBD" w:rsidR="00717ACE" w:rsidRPr="0094212D" w:rsidRDefault="00717ACE" w:rsidP="00D86EB3">
      <w:pPr>
        <w:spacing w:line="276" w:lineRule="auto"/>
        <w:jc w:val="both"/>
        <w:rPr>
          <w:rStyle w:val="Lienhypertexte"/>
          <w:rFonts w:asciiTheme="majorHAnsi" w:hAnsiTheme="majorHAnsi" w:cstheme="majorHAnsi"/>
          <w:sz w:val="24"/>
          <w:szCs w:val="24"/>
        </w:rPr>
      </w:pPr>
    </w:p>
    <w:p w14:paraId="30A38014" w14:textId="5CED1EB6" w:rsidR="00A31096" w:rsidRPr="0094212D" w:rsidRDefault="003F2E76" w:rsidP="001E1A84">
      <w:pPr>
        <w:spacing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Les spécifications nécessaires ou contraintes à la bonne installation de l’équipement (installation électrique, ventilation, climatisation, etc.) devront être précisées dans l’offre</w:t>
      </w:r>
      <w:r w:rsidR="000F7C34">
        <w:rPr>
          <w:rFonts w:asciiTheme="majorHAnsi" w:hAnsiTheme="majorHAnsi" w:cstheme="majorHAnsi"/>
          <w:sz w:val="24"/>
          <w:szCs w:val="24"/>
        </w:rPr>
        <w:t>.</w:t>
      </w:r>
    </w:p>
    <w:p w14:paraId="4A4489AD" w14:textId="7EA8DC3A" w:rsidR="003C2208" w:rsidRPr="000F7C34" w:rsidRDefault="00A31096" w:rsidP="003C2208">
      <w:pPr>
        <w:pStyle w:val="Titre2"/>
        <w:numPr>
          <w:ilvl w:val="1"/>
          <w:numId w:val="1"/>
        </w:numPr>
        <w:rPr>
          <w:rFonts w:cstheme="majorHAnsi"/>
          <w:szCs w:val="24"/>
        </w:rPr>
      </w:pPr>
      <w:bookmarkStart w:id="13" w:name="_Toc133234616"/>
      <w:r w:rsidRPr="0094212D">
        <w:rPr>
          <w:rFonts w:cstheme="majorHAnsi"/>
          <w:szCs w:val="24"/>
        </w:rPr>
        <w:t xml:space="preserve">Mise en service </w:t>
      </w:r>
      <w:r w:rsidR="00BF6E15" w:rsidRPr="0094212D">
        <w:rPr>
          <w:rFonts w:cstheme="majorHAnsi"/>
          <w:szCs w:val="24"/>
        </w:rPr>
        <w:t>et formation</w:t>
      </w:r>
      <w:bookmarkEnd w:id="13"/>
    </w:p>
    <w:p w14:paraId="754EF961" w14:textId="296FCF98" w:rsidR="000C5ABA" w:rsidRDefault="003C2208" w:rsidP="000F7C34">
      <w:pPr>
        <w:jc w:val="both"/>
        <w:rPr>
          <w:rFonts w:asciiTheme="majorHAnsi" w:hAnsiTheme="majorHAnsi" w:cstheme="majorHAnsi"/>
          <w:strike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>Le fournisseur aura en charge la livraison</w:t>
      </w:r>
      <w:r w:rsidR="005E0BE2">
        <w:rPr>
          <w:rFonts w:asciiTheme="majorHAnsi" w:hAnsiTheme="majorHAnsi" w:cstheme="majorHAnsi"/>
          <w:sz w:val="24"/>
          <w:szCs w:val="24"/>
        </w:rPr>
        <w:t>, le déchargement</w:t>
      </w:r>
      <w:r w:rsidRPr="0094212D">
        <w:rPr>
          <w:rFonts w:asciiTheme="majorHAnsi" w:hAnsiTheme="majorHAnsi" w:cstheme="majorHAnsi"/>
          <w:sz w:val="24"/>
          <w:szCs w:val="24"/>
        </w:rPr>
        <w:t xml:space="preserve"> et la mise en place </w:t>
      </w:r>
      <w:r w:rsidR="00F61565" w:rsidRPr="0094212D">
        <w:rPr>
          <w:rFonts w:asciiTheme="majorHAnsi" w:hAnsiTheme="majorHAnsi" w:cstheme="majorHAnsi"/>
          <w:sz w:val="24"/>
          <w:szCs w:val="24"/>
        </w:rPr>
        <w:t>de la machine</w:t>
      </w:r>
      <w:r w:rsidR="000C5ABA">
        <w:rPr>
          <w:rFonts w:asciiTheme="majorHAnsi" w:hAnsiTheme="majorHAnsi" w:cstheme="majorHAnsi"/>
          <w:sz w:val="24"/>
          <w:szCs w:val="24"/>
        </w:rPr>
        <w:t>.</w:t>
      </w:r>
      <w:r w:rsidR="00F61565" w:rsidRPr="0094212D">
        <w:rPr>
          <w:rFonts w:asciiTheme="majorHAnsi" w:hAnsiTheme="majorHAnsi" w:cstheme="majorHAnsi"/>
          <w:strike/>
          <w:sz w:val="24"/>
          <w:szCs w:val="24"/>
        </w:rPr>
        <w:t xml:space="preserve">  </w:t>
      </w:r>
    </w:p>
    <w:p w14:paraId="0EEC50F5" w14:textId="3857E4F3" w:rsidR="00CD2C11" w:rsidRPr="0094212D" w:rsidRDefault="006029A1" w:rsidP="000F7C34">
      <w:pPr>
        <w:jc w:val="both"/>
        <w:rPr>
          <w:rFonts w:asciiTheme="majorHAnsi" w:hAnsiTheme="majorHAnsi" w:cstheme="majorHAnsi"/>
          <w:sz w:val="24"/>
          <w:szCs w:val="24"/>
        </w:rPr>
      </w:pPr>
      <w:r w:rsidRPr="0094212D">
        <w:rPr>
          <w:rFonts w:asciiTheme="majorHAnsi" w:hAnsiTheme="majorHAnsi" w:cstheme="majorHAnsi"/>
          <w:sz w:val="24"/>
          <w:szCs w:val="24"/>
        </w:rPr>
        <w:t xml:space="preserve">L’ensemble des formations </w:t>
      </w:r>
      <w:r w:rsidR="00B142B6" w:rsidRPr="0094212D">
        <w:rPr>
          <w:rFonts w:asciiTheme="majorHAnsi" w:hAnsiTheme="majorHAnsi" w:cstheme="majorHAnsi"/>
          <w:sz w:val="24"/>
          <w:szCs w:val="24"/>
        </w:rPr>
        <w:t>proposées devra</w:t>
      </w:r>
      <w:r w:rsidRPr="0094212D">
        <w:rPr>
          <w:rFonts w:asciiTheme="majorHAnsi" w:hAnsiTheme="majorHAnsi" w:cstheme="majorHAnsi"/>
          <w:sz w:val="24"/>
          <w:szCs w:val="24"/>
        </w:rPr>
        <w:t xml:space="preserve"> être décrit (contenu, durée …)</w:t>
      </w:r>
      <w:r w:rsidR="00790D70" w:rsidRPr="0094212D">
        <w:rPr>
          <w:rFonts w:asciiTheme="majorHAnsi" w:hAnsiTheme="majorHAnsi" w:cstheme="majorHAnsi"/>
          <w:sz w:val="24"/>
          <w:szCs w:val="24"/>
        </w:rPr>
        <w:t>.</w:t>
      </w:r>
      <w:r w:rsidR="003C2208" w:rsidRPr="0094212D">
        <w:rPr>
          <w:rFonts w:asciiTheme="majorHAnsi" w:hAnsiTheme="majorHAnsi" w:cstheme="majorHAnsi"/>
          <w:sz w:val="24"/>
          <w:szCs w:val="24"/>
        </w:rPr>
        <w:t> </w:t>
      </w:r>
    </w:p>
    <w:p w14:paraId="57CC53A8" w14:textId="2F2EBE3F" w:rsidR="00E75951" w:rsidRPr="0094212D" w:rsidRDefault="00E75951" w:rsidP="00862384">
      <w:pPr>
        <w:pStyle w:val="Titre1"/>
        <w:rPr>
          <w:rFonts w:cstheme="majorHAnsi"/>
          <w:sz w:val="24"/>
          <w:szCs w:val="24"/>
        </w:rPr>
      </w:pPr>
      <w:bookmarkStart w:id="14" w:name="_Toc121158437"/>
      <w:r w:rsidRPr="0094212D">
        <w:rPr>
          <w:rFonts w:cstheme="majorHAnsi"/>
          <w:sz w:val="24"/>
          <w:szCs w:val="24"/>
        </w:rPr>
        <w:t>CRIT</w:t>
      </w:r>
      <w:r w:rsidR="00A93A7D" w:rsidRPr="0094212D">
        <w:rPr>
          <w:rFonts w:cstheme="majorHAnsi"/>
          <w:sz w:val="24"/>
          <w:szCs w:val="24"/>
        </w:rPr>
        <w:t>È</w:t>
      </w:r>
      <w:r w:rsidRPr="0094212D">
        <w:rPr>
          <w:rFonts w:cstheme="majorHAnsi"/>
          <w:sz w:val="24"/>
          <w:szCs w:val="24"/>
        </w:rPr>
        <w:t>RES D</w:t>
      </w:r>
      <w:r w:rsidR="00862384" w:rsidRPr="0094212D">
        <w:rPr>
          <w:rFonts w:cstheme="majorHAnsi"/>
          <w:sz w:val="24"/>
          <w:szCs w:val="24"/>
        </w:rPr>
        <w:t>’ATTRIBUTION</w:t>
      </w:r>
      <w:r w:rsidRPr="0094212D">
        <w:rPr>
          <w:rFonts w:cstheme="majorHAnsi"/>
          <w:sz w:val="24"/>
          <w:szCs w:val="24"/>
        </w:rPr>
        <w:t>:</w:t>
      </w:r>
      <w:bookmarkEnd w:id="14"/>
    </w:p>
    <w:p w14:paraId="3E17E982" w14:textId="77777777" w:rsidR="00655405" w:rsidRPr="0094212D" w:rsidRDefault="00655405" w:rsidP="00655405">
      <w:pPr>
        <w:rPr>
          <w:rFonts w:asciiTheme="majorHAnsi" w:hAnsiTheme="majorHAnsi" w:cstheme="majorHAnsi"/>
          <w:sz w:val="24"/>
          <w:szCs w:val="24"/>
        </w:rPr>
      </w:pPr>
    </w:p>
    <w:tbl>
      <w:tblPr>
        <w:tblW w:w="825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6465"/>
        <w:gridCol w:w="1792"/>
      </w:tblGrid>
      <w:tr w:rsidR="00655405" w:rsidRPr="0094212D" w14:paraId="33156B5E" w14:textId="77777777" w:rsidTr="00E02899">
        <w:trPr>
          <w:trHeight w:val="21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66604EE" w14:textId="77777777" w:rsidR="00655405" w:rsidRPr="0094212D" w:rsidRDefault="00655405" w:rsidP="009C3418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4212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Critères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2D7FD19" w14:textId="77777777" w:rsidR="00655405" w:rsidRPr="0094212D" w:rsidRDefault="00655405" w:rsidP="009C3418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94212D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Pourcentage</w:t>
            </w:r>
          </w:p>
        </w:tc>
      </w:tr>
      <w:tr w:rsidR="00655405" w:rsidRPr="0094212D" w14:paraId="6B555079" w14:textId="77777777" w:rsidTr="00E02899">
        <w:trPr>
          <w:trHeight w:val="164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7C4D356" w14:textId="77777777" w:rsidR="00655405" w:rsidRPr="00FE051D" w:rsidRDefault="00655405" w:rsidP="001A3962">
            <w:pPr>
              <w:keepNext/>
              <w:spacing w:after="60"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Prix 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4EC6116" w14:textId="18DE3E27" w:rsidR="00F80CDB" w:rsidRPr="00B7076B" w:rsidRDefault="008C5C27" w:rsidP="0094212D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="00F209D5"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="001A3962"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005E4C7B" w14:textId="77777777" w:rsidTr="00E02899">
        <w:trPr>
          <w:trHeight w:val="60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410258" w14:textId="38E13F58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Valeur technique </w:t>
            </w:r>
            <w:r w:rsidR="007915D7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des </w:t>
            </w:r>
            <w:r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vérins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: </w:t>
            </w:r>
          </w:p>
          <w:p w14:paraId="1003AA56" w14:textId="77777777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szCs w:val="24"/>
              </w:rPr>
            </w:pPr>
          </w:p>
          <w:p w14:paraId="77AA59D7" w14:textId="59C28375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bCs/>
                <w:i/>
                <w:szCs w:val="24"/>
              </w:rPr>
            </w:pPr>
            <w:r>
              <w:rPr>
                <w:rFonts w:asciiTheme="majorHAnsi" w:hAnsiTheme="majorHAnsi" w:cstheme="majorHAnsi"/>
                <w:szCs w:val="24"/>
                <w:lang w:eastAsia="fr-FR"/>
              </w:rPr>
              <w:t>Qualité des matériaux, précision, protection par rapport à l’environnement, compacité, …</w:t>
            </w:r>
          </w:p>
          <w:p w14:paraId="1953145B" w14:textId="77777777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4099F0" w14:textId="23D5B524" w:rsidR="008C5C27" w:rsidRDefault="008C5C27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2</w:t>
            </w:r>
            <w:r w:rsidR="00F209D5">
              <w:rPr>
                <w:rFonts w:asciiTheme="majorHAnsi" w:hAnsiTheme="majorHAnsi" w:cstheme="majorHAnsi"/>
                <w:b/>
                <w:sz w:val="24"/>
                <w:szCs w:val="24"/>
              </w:rPr>
              <w:t>0</w:t>
            </w:r>
            <w:r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5B5728F2" w14:textId="77777777" w:rsidTr="00E02899">
        <w:trPr>
          <w:trHeight w:val="609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2FD16BC" w14:textId="0CF03594" w:rsidR="008C5C27" w:rsidRPr="00FE051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Valeur technique</w:t>
            </w:r>
            <w:r w:rsidR="007915D7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des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 </w:t>
            </w:r>
            <w:r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motoréducteurs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 xml:space="preserve"> : </w:t>
            </w:r>
          </w:p>
          <w:p w14:paraId="725089DB" w14:textId="360FB24A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szCs w:val="24"/>
              </w:rPr>
            </w:pPr>
          </w:p>
          <w:p w14:paraId="33E4BEA0" w14:textId="02A02687" w:rsidR="008C5C27" w:rsidRPr="000F7C34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b/>
                <w:bCs/>
                <w:i/>
                <w:szCs w:val="24"/>
              </w:rPr>
            </w:pPr>
            <w:r>
              <w:rPr>
                <w:rFonts w:asciiTheme="majorHAnsi" w:hAnsiTheme="majorHAnsi" w:cstheme="majorHAnsi"/>
                <w:szCs w:val="24"/>
                <w:lang w:eastAsia="fr-FR"/>
              </w:rPr>
              <w:t>Précision, protection par rapport à l’environnement, compacité, facilité de pilotage, …</w:t>
            </w:r>
          </w:p>
          <w:p w14:paraId="6F45FE14" w14:textId="35B32023" w:rsidR="008C5C27" w:rsidRPr="0094212D" w:rsidRDefault="008C5C27" w:rsidP="008C5C27">
            <w:pPr>
              <w:keepNext/>
              <w:outlineLvl w:val="0"/>
              <w:rPr>
                <w:rFonts w:asciiTheme="majorHAnsi" w:hAnsiTheme="majorHAnsi" w:cstheme="maj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313F52" w14:textId="1FA0E725" w:rsidR="008C5C27" w:rsidRPr="00B7076B" w:rsidRDefault="00F209D5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15</w:t>
            </w:r>
            <w:r w:rsidR="008C5C27"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  <w:tr w:rsidR="008C5C27" w:rsidRPr="0094212D" w14:paraId="37FAED09" w14:textId="77777777" w:rsidTr="00E02899">
        <w:trPr>
          <w:trHeight w:val="250"/>
          <w:jc w:val="center"/>
        </w:trPr>
        <w:tc>
          <w:tcPr>
            <w:tcW w:w="6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548B935" w14:textId="23D9989E" w:rsidR="008C5C27" w:rsidRPr="0094212D" w:rsidRDefault="008C5C27" w:rsidP="008C5C27">
            <w:pPr>
              <w:keepNext/>
              <w:spacing w:after="60"/>
              <w:outlineLvl w:val="0"/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</w:pP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Garantie</w:t>
            </w:r>
            <w:r w:rsidRPr="0094212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5</w:t>
            </w:r>
            <w:r w:rsidRPr="0094212D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 points)</w:t>
            </w:r>
            <w:r w:rsidRPr="0094212D">
              <w:rPr>
                <w:rFonts w:asciiTheme="majorHAnsi" w:hAnsiTheme="majorHAnsi" w:cstheme="majorHAnsi"/>
                <w:sz w:val="24"/>
                <w:szCs w:val="24"/>
              </w:rPr>
              <w:t xml:space="preserve"> &amp; </w:t>
            </w:r>
            <w:r w:rsidRPr="00FE051D">
              <w:rPr>
                <w:rFonts w:asciiTheme="majorHAnsi" w:hAnsiTheme="majorHAnsi" w:cstheme="majorHAnsi"/>
                <w:b/>
                <w:sz w:val="24"/>
                <w:szCs w:val="24"/>
                <w:u w:val="single"/>
              </w:rPr>
              <w:t>Qualité</w:t>
            </w:r>
            <w:r w:rsidRPr="00FE051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  <w:u w:val="single"/>
              </w:rPr>
              <w:t xml:space="preserve"> du SAV </w:t>
            </w:r>
            <w:r w:rsidRPr="0094212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(</w:t>
            </w:r>
            <w:r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>5</w:t>
            </w:r>
            <w:r w:rsidRPr="0094212D">
              <w:rPr>
                <w:rFonts w:asciiTheme="majorHAnsi" w:hAnsiTheme="majorHAnsi" w:cstheme="majorHAnsi"/>
                <w:b/>
                <w:color w:val="000000" w:themeColor="text1"/>
                <w:sz w:val="24"/>
                <w:szCs w:val="24"/>
              </w:rPr>
              <w:t xml:space="preserve"> points) 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F6111A" w14:textId="172123FA" w:rsidR="008C5C27" w:rsidRPr="00B7076B" w:rsidRDefault="008C5C27" w:rsidP="008C5C27">
            <w:pPr>
              <w:jc w:val="center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b/>
                <w:sz w:val="24"/>
                <w:szCs w:val="24"/>
              </w:rPr>
              <w:t>10</w:t>
            </w:r>
            <w:r w:rsidRPr="00B7076B">
              <w:rPr>
                <w:rFonts w:asciiTheme="majorHAnsi" w:hAnsiTheme="majorHAnsi" w:cstheme="majorHAnsi"/>
                <w:b/>
                <w:sz w:val="24"/>
                <w:szCs w:val="24"/>
              </w:rPr>
              <w:t>%</w:t>
            </w:r>
          </w:p>
        </w:tc>
      </w:tr>
    </w:tbl>
    <w:p w14:paraId="30C02EB3" w14:textId="6CD6D101" w:rsidR="00E75951" w:rsidRPr="0094212D" w:rsidRDefault="00E75951" w:rsidP="00CF75C6">
      <w:pPr>
        <w:spacing w:line="276" w:lineRule="auto"/>
        <w:jc w:val="both"/>
        <w:rPr>
          <w:rFonts w:asciiTheme="majorHAnsi" w:hAnsiTheme="majorHAnsi" w:cstheme="majorHAnsi"/>
          <w:b/>
          <w:sz w:val="24"/>
          <w:szCs w:val="24"/>
        </w:rPr>
      </w:pPr>
    </w:p>
    <w:sectPr w:rsidR="00E75951" w:rsidRPr="0094212D" w:rsidSect="00BF7BC7">
      <w:headerReference w:type="default" r:id="rId8"/>
      <w:footerReference w:type="even" r:id="rId9"/>
      <w:footerReference w:type="default" r:id="rId10"/>
      <w:pgSz w:w="11900" w:h="16840"/>
      <w:pgMar w:top="1702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2261F" w14:textId="77777777" w:rsidR="006F60F2" w:rsidRDefault="006F60F2" w:rsidP="0021215F">
      <w:r>
        <w:separator/>
      </w:r>
    </w:p>
  </w:endnote>
  <w:endnote w:type="continuationSeparator" w:id="0">
    <w:p w14:paraId="5A729640" w14:textId="77777777" w:rsidR="006F60F2" w:rsidRDefault="006F60F2" w:rsidP="00212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">
    <w:altName w:val="Japanese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79632775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2ED534A3" w14:textId="77777777" w:rsidR="0021215F" w:rsidRDefault="0021215F" w:rsidP="00F46EB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45119E5" w14:textId="77777777" w:rsidR="0021215F" w:rsidRDefault="0021215F" w:rsidP="0021215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DF7E8" w14:textId="05D312B9" w:rsidR="0021215F" w:rsidRPr="000103C7" w:rsidRDefault="000103C7" w:rsidP="0021215F">
    <w:pPr>
      <w:pStyle w:val="Pieddepage"/>
      <w:ind w:right="360"/>
      <w:rPr>
        <w:sz w:val="20"/>
        <w:szCs w:val="20"/>
      </w:rPr>
    </w:pPr>
    <w:r w:rsidRPr="000103C7">
      <w:rPr>
        <w:sz w:val="20"/>
        <w:szCs w:val="20"/>
      </w:rPr>
      <w:t>CCTP</w:t>
    </w:r>
    <w:r w:rsidRPr="000103C7">
      <w:rPr>
        <w:sz w:val="20"/>
        <w:szCs w:val="20"/>
      </w:rPr>
      <w:tab/>
    </w:r>
    <w:r w:rsidRPr="000103C7">
      <w:rPr>
        <w:sz w:val="20"/>
        <w:szCs w:val="20"/>
      </w:rPr>
      <w:tab/>
      <w:t xml:space="preserve">Page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PAGE  \* Arabic  \* MERGEFORMAT</w:instrText>
    </w:r>
    <w:r w:rsidRPr="000103C7">
      <w:rPr>
        <w:b/>
        <w:bCs/>
        <w:sz w:val="20"/>
        <w:szCs w:val="20"/>
      </w:rPr>
      <w:fldChar w:fldCharType="separate"/>
    </w:r>
    <w:r w:rsidR="003A4943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  <w:r w:rsidRPr="000103C7">
      <w:rPr>
        <w:sz w:val="20"/>
        <w:szCs w:val="20"/>
      </w:rPr>
      <w:t xml:space="preserve"> sur </w:t>
    </w:r>
    <w:r w:rsidRPr="000103C7">
      <w:rPr>
        <w:b/>
        <w:bCs/>
        <w:sz w:val="20"/>
        <w:szCs w:val="20"/>
      </w:rPr>
      <w:fldChar w:fldCharType="begin"/>
    </w:r>
    <w:r w:rsidRPr="000103C7">
      <w:rPr>
        <w:b/>
        <w:bCs/>
        <w:sz w:val="20"/>
        <w:szCs w:val="20"/>
      </w:rPr>
      <w:instrText>NUMPAGES  \* Arabic  \* MERGEFORMAT</w:instrText>
    </w:r>
    <w:r w:rsidRPr="000103C7">
      <w:rPr>
        <w:b/>
        <w:bCs/>
        <w:sz w:val="20"/>
        <w:szCs w:val="20"/>
      </w:rPr>
      <w:fldChar w:fldCharType="separate"/>
    </w:r>
    <w:r w:rsidR="003A4943">
      <w:rPr>
        <w:b/>
        <w:bCs/>
        <w:noProof/>
        <w:sz w:val="20"/>
        <w:szCs w:val="20"/>
      </w:rPr>
      <w:t>5</w:t>
    </w:r>
    <w:r w:rsidRPr="000103C7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C0ED" w14:textId="77777777" w:rsidR="006F60F2" w:rsidRDefault="006F60F2" w:rsidP="0021215F">
      <w:r>
        <w:separator/>
      </w:r>
    </w:p>
  </w:footnote>
  <w:footnote w:type="continuationSeparator" w:id="0">
    <w:p w14:paraId="7BBF3E68" w14:textId="77777777" w:rsidR="006F60F2" w:rsidRDefault="006F60F2" w:rsidP="00212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491F" w14:textId="77777777" w:rsidR="008961BD" w:rsidRDefault="008961BD">
    <w:pPr>
      <w:pStyle w:val="En-tte"/>
    </w:pPr>
    <w:r>
      <w:rPr>
        <w:rFonts w:ascii="Calibri" w:eastAsia="Calibri" w:hAnsi="Calibri" w:cs="Calibri"/>
        <w:b/>
        <w:noProof/>
        <w:color w:val="000000"/>
        <w:sz w:val="28"/>
        <w:szCs w:val="28"/>
        <w:lang w:eastAsia="fr-FR"/>
      </w:rPr>
      <w:drawing>
        <wp:inline distT="0" distB="0" distL="114300" distR="114300" wp14:anchorId="46293F64" wp14:editId="3771B93E">
          <wp:extent cx="1231265" cy="929005"/>
          <wp:effectExtent l="0" t="0" r="0" b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31265" cy="9290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Liste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B2069AC"/>
    <w:multiLevelType w:val="multilevel"/>
    <w:tmpl w:val="579ED0EE"/>
    <w:lvl w:ilvl="0">
      <w:start w:val="1"/>
      <w:numFmt w:val="upperRoman"/>
      <w:pStyle w:val="Titre1"/>
      <w:lvlText w:val="%1."/>
      <w:lvlJc w:val="righ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288"/>
        </w:tabs>
        <w:ind w:left="1288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EE6467C"/>
    <w:multiLevelType w:val="hybridMultilevel"/>
    <w:tmpl w:val="85C65E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A11CF"/>
    <w:multiLevelType w:val="hybridMultilevel"/>
    <w:tmpl w:val="88EC54D6"/>
    <w:lvl w:ilvl="0" w:tplc="1D8CFC06">
      <w:start w:val="1"/>
      <w:numFmt w:val="upp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6C1645"/>
    <w:multiLevelType w:val="hybridMultilevel"/>
    <w:tmpl w:val="20AE29A2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8E5930"/>
    <w:multiLevelType w:val="hybridMultilevel"/>
    <w:tmpl w:val="BB7041D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C3414"/>
    <w:multiLevelType w:val="hybridMultilevel"/>
    <w:tmpl w:val="2132C13A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559CBEC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D467B6"/>
    <w:multiLevelType w:val="hybridMultilevel"/>
    <w:tmpl w:val="F84888FA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31A54FD3"/>
    <w:multiLevelType w:val="hybridMultilevel"/>
    <w:tmpl w:val="3AE251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8F33B5"/>
    <w:multiLevelType w:val="hybridMultilevel"/>
    <w:tmpl w:val="A82C460E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A2ECA"/>
    <w:multiLevelType w:val="multilevel"/>
    <w:tmpl w:val="04160A72"/>
    <w:lvl w:ilvl="0">
      <w:start w:val="1"/>
      <w:numFmt w:val="decimal"/>
      <w:pStyle w:val="Titre3"/>
      <w:lvlText w:val="%1)"/>
      <w:lvlJc w:val="left"/>
      <w:pPr>
        <w:ind w:left="720" w:hanging="360"/>
      </w:pPr>
      <w:rPr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4F10E49"/>
    <w:multiLevelType w:val="hybridMultilevel"/>
    <w:tmpl w:val="FB1A99BC"/>
    <w:lvl w:ilvl="0" w:tplc="60BA3D02">
      <w:start w:val="1"/>
      <w:numFmt w:val="lowerLetter"/>
      <w:pStyle w:val="Titre4"/>
      <w:lvlText w:val="%1)"/>
      <w:lvlJc w:val="left"/>
      <w:pPr>
        <w:ind w:left="1776" w:hanging="360"/>
      </w:p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9627E2D"/>
    <w:multiLevelType w:val="hybridMultilevel"/>
    <w:tmpl w:val="793C9562"/>
    <w:lvl w:ilvl="0" w:tplc="EF3424A6">
      <w:numFmt w:val="bullet"/>
      <w:lvlText w:val="-"/>
      <w:lvlJc w:val="left"/>
      <w:pPr>
        <w:ind w:left="1065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4C0E0703"/>
    <w:multiLevelType w:val="hybridMultilevel"/>
    <w:tmpl w:val="DCE27DE8"/>
    <w:lvl w:ilvl="0" w:tplc="040C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C2A3D3B"/>
    <w:multiLevelType w:val="hybridMultilevel"/>
    <w:tmpl w:val="93EEB9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BECE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63F4F"/>
    <w:multiLevelType w:val="hybridMultilevel"/>
    <w:tmpl w:val="E28EED6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62C665E"/>
    <w:multiLevelType w:val="hybridMultilevel"/>
    <w:tmpl w:val="07F815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8231B"/>
    <w:multiLevelType w:val="hybridMultilevel"/>
    <w:tmpl w:val="80A6C698"/>
    <w:lvl w:ilvl="0" w:tplc="7B26C71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73C16"/>
    <w:multiLevelType w:val="hybridMultilevel"/>
    <w:tmpl w:val="E1589578"/>
    <w:lvl w:ilvl="0" w:tplc="AAF295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7148AF"/>
    <w:multiLevelType w:val="hybridMultilevel"/>
    <w:tmpl w:val="42DC7F8E"/>
    <w:lvl w:ilvl="0" w:tplc="AC386E7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FC451A5"/>
    <w:multiLevelType w:val="hybridMultilevel"/>
    <w:tmpl w:val="FCC84250"/>
    <w:lvl w:ilvl="0" w:tplc="86E689AA">
      <w:start w:val="1"/>
      <w:numFmt w:val="bullet"/>
      <w:pStyle w:val="Titre2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19"/>
  </w:num>
  <w:num w:numId="5">
    <w:abstractNumId w:val="5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16"/>
  </w:num>
  <w:num w:numId="11">
    <w:abstractNumId w:val="13"/>
  </w:num>
  <w:num w:numId="12">
    <w:abstractNumId w:val="15"/>
  </w:num>
  <w:num w:numId="13">
    <w:abstractNumId w:val="20"/>
  </w:num>
  <w:num w:numId="14">
    <w:abstractNumId w:val="9"/>
  </w:num>
  <w:num w:numId="15">
    <w:abstractNumId w:val="17"/>
  </w:num>
  <w:num w:numId="16">
    <w:abstractNumId w:val="3"/>
  </w:num>
  <w:num w:numId="17">
    <w:abstractNumId w:val="4"/>
  </w:num>
  <w:num w:numId="18">
    <w:abstractNumId w:val="8"/>
  </w:num>
  <w:num w:numId="19">
    <w:abstractNumId w:val="14"/>
  </w:num>
  <w:num w:numId="20">
    <w:abstractNumId w:val="12"/>
  </w:num>
  <w:num w:numId="21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15F"/>
    <w:rsid w:val="00006F09"/>
    <w:rsid w:val="00007AFC"/>
    <w:rsid w:val="000103C7"/>
    <w:rsid w:val="00013AA2"/>
    <w:rsid w:val="00014302"/>
    <w:rsid w:val="00031C9A"/>
    <w:rsid w:val="00052CE3"/>
    <w:rsid w:val="00070833"/>
    <w:rsid w:val="000837DD"/>
    <w:rsid w:val="000953CE"/>
    <w:rsid w:val="000C1F81"/>
    <w:rsid w:val="000C2F08"/>
    <w:rsid w:val="000C5ABA"/>
    <w:rsid w:val="000D1F00"/>
    <w:rsid w:val="000F7C34"/>
    <w:rsid w:val="00102B14"/>
    <w:rsid w:val="00103323"/>
    <w:rsid w:val="001047F6"/>
    <w:rsid w:val="00114544"/>
    <w:rsid w:val="00115545"/>
    <w:rsid w:val="00141422"/>
    <w:rsid w:val="00153390"/>
    <w:rsid w:val="001533AF"/>
    <w:rsid w:val="001557D0"/>
    <w:rsid w:val="00165F13"/>
    <w:rsid w:val="00170108"/>
    <w:rsid w:val="00173521"/>
    <w:rsid w:val="00184B6B"/>
    <w:rsid w:val="0018533F"/>
    <w:rsid w:val="0018535E"/>
    <w:rsid w:val="00191A04"/>
    <w:rsid w:val="001A1297"/>
    <w:rsid w:val="001A13EC"/>
    <w:rsid w:val="001A3962"/>
    <w:rsid w:val="001B383D"/>
    <w:rsid w:val="001C66B6"/>
    <w:rsid w:val="001E1A84"/>
    <w:rsid w:val="00211C25"/>
    <w:rsid w:val="0021215F"/>
    <w:rsid w:val="00216989"/>
    <w:rsid w:val="00232747"/>
    <w:rsid w:val="00234B35"/>
    <w:rsid w:val="00242317"/>
    <w:rsid w:val="00250359"/>
    <w:rsid w:val="00265F69"/>
    <w:rsid w:val="002663A9"/>
    <w:rsid w:val="0027158A"/>
    <w:rsid w:val="00276333"/>
    <w:rsid w:val="00286C27"/>
    <w:rsid w:val="002A3CA7"/>
    <w:rsid w:val="002A61FB"/>
    <w:rsid w:val="002B697C"/>
    <w:rsid w:val="002C1906"/>
    <w:rsid w:val="002C6E97"/>
    <w:rsid w:val="002D4A6A"/>
    <w:rsid w:val="0030100D"/>
    <w:rsid w:val="0030130C"/>
    <w:rsid w:val="003019A2"/>
    <w:rsid w:val="0032705D"/>
    <w:rsid w:val="0033185B"/>
    <w:rsid w:val="0033445F"/>
    <w:rsid w:val="003434F2"/>
    <w:rsid w:val="00345261"/>
    <w:rsid w:val="00350D0E"/>
    <w:rsid w:val="00360CC4"/>
    <w:rsid w:val="00364111"/>
    <w:rsid w:val="00372192"/>
    <w:rsid w:val="00393E1D"/>
    <w:rsid w:val="003A08AE"/>
    <w:rsid w:val="003A4943"/>
    <w:rsid w:val="003B2AEE"/>
    <w:rsid w:val="003B4FC6"/>
    <w:rsid w:val="003C1E35"/>
    <w:rsid w:val="003C2208"/>
    <w:rsid w:val="003C5728"/>
    <w:rsid w:val="003D09FC"/>
    <w:rsid w:val="003F1CAF"/>
    <w:rsid w:val="003F2E76"/>
    <w:rsid w:val="0040083C"/>
    <w:rsid w:val="00400C4A"/>
    <w:rsid w:val="004038DA"/>
    <w:rsid w:val="00410C98"/>
    <w:rsid w:val="004137BB"/>
    <w:rsid w:val="00420962"/>
    <w:rsid w:val="00421F33"/>
    <w:rsid w:val="004268FC"/>
    <w:rsid w:val="00443065"/>
    <w:rsid w:val="00467788"/>
    <w:rsid w:val="00485AD8"/>
    <w:rsid w:val="004926A1"/>
    <w:rsid w:val="004B5A58"/>
    <w:rsid w:val="004C0B87"/>
    <w:rsid w:val="004C1B21"/>
    <w:rsid w:val="004C66EE"/>
    <w:rsid w:val="004D1A29"/>
    <w:rsid w:val="004E1C20"/>
    <w:rsid w:val="004E6156"/>
    <w:rsid w:val="004F60D3"/>
    <w:rsid w:val="00500578"/>
    <w:rsid w:val="00504CAF"/>
    <w:rsid w:val="005066B4"/>
    <w:rsid w:val="00523091"/>
    <w:rsid w:val="00525CB3"/>
    <w:rsid w:val="0052777A"/>
    <w:rsid w:val="0053254F"/>
    <w:rsid w:val="00533E79"/>
    <w:rsid w:val="005405C2"/>
    <w:rsid w:val="0054255A"/>
    <w:rsid w:val="00550911"/>
    <w:rsid w:val="00555845"/>
    <w:rsid w:val="00562597"/>
    <w:rsid w:val="005A4FA0"/>
    <w:rsid w:val="005B257E"/>
    <w:rsid w:val="005C5318"/>
    <w:rsid w:val="005D092E"/>
    <w:rsid w:val="005D7FE9"/>
    <w:rsid w:val="005E0BE2"/>
    <w:rsid w:val="005E4BC0"/>
    <w:rsid w:val="006029A1"/>
    <w:rsid w:val="0060455A"/>
    <w:rsid w:val="006116C5"/>
    <w:rsid w:val="00611C65"/>
    <w:rsid w:val="006125D9"/>
    <w:rsid w:val="006174B8"/>
    <w:rsid w:val="00646118"/>
    <w:rsid w:val="00655405"/>
    <w:rsid w:val="00666391"/>
    <w:rsid w:val="00675EAA"/>
    <w:rsid w:val="00676FA8"/>
    <w:rsid w:val="0067787F"/>
    <w:rsid w:val="006C075D"/>
    <w:rsid w:val="006C17A3"/>
    <w:rsid w:val="006C3FE1"/>
    <w:rsid w:val="006D4E78"/>
    <w:rsid w:val="006D66C3"/>
    <w:rsid w:val="006E104E"/>
    <w:rsid w:val="006E1862"/>
    <w:rsid w:val="006E4AC8"/>
    <w:rsid w:val="006F0FAA"/>
    <w:rsid w:val="006F60F2"/>
    <w:rsid w:val="006F6861"/>
    <w:rsid w:val="00701C3C"/>
    <w:rsid w:val="00702A17"/>
    <w:rsid w:val="00717ACE"/>
    <w:rsid w:val="0072011B"/>
    <w:rsid w:val="00724CA2"/>
    <w:rsid w:val="0074426B"/>
    <w:rsid w:val="00744C33"/>
    <w:rsid w:val="0074578F"/>
    <w:rsid w:val="007512B6"/>
    <w:rsid w:val="00756B64"/>
    <w:rsid w:val="0076299F"/>
    <w:rsid w:val="007766DE"/>
    <w:rsid w:val="00776BF6"/>
    <w:rsid w:val="0078011C"/>
    <w:rsid w:val="00782EDC"/>
    <w:rsid w:val="0078377C"/>
    <w:rsid w:val="00790D70"/>
    <w:rsid w:val="007915D7"/>
    <w:rsid w:val="007A2EA3"/>
    <w:rsid w:val="007B0F06"/>
    <w:rsid w:val="007B494B"/>
    <w:rsid w:val="007B4B47"/>
    <w:rsid w:val="007C2246"/>
    <w:rsid w:val="007C73CD"/>
    <w:rsid w:val="007D1CBE"/>
    <w:rsid w:val="007E4B24"/>
    <w:rsid w:val="0080712B"/>
    <w:rsid w:val="00812F56"/>
    <w:rsid w:val="00814955"/>
    <w:rsid w:val="00822067"/>
    <w:rsid w:val="00824038"/>
    <w:rsid w:val="008261E6"/>
    <w:rsid w:val="00826507"/>
    <w:rsid w:val="00837718"/>
    <w:rsid w:val="008543AA"/>
    <w:rsid w:val="00854B69"/>
    <w:rsid w:val="00862384"/>
    <w:rsid w:val="00864BDB"/>
    <w:rsid w:val="008675A3"/>
    <w:rsid w:val="008676D3"/>
    <w:rsid w:val="00870B60"/>
    <w:rsid w:val="00871A2C"/>
    <w:rsid w:val="00887DAE"/>
    <w:rsid w:val="008942F0"/>
    <w:rsid w:val="00894E8A"/>
    <w:rsid w:val="00896074"/>
    <w:rsid w:val="008961BD"/>
    <w:rsid w:val="008A1637"/>
    <w:rsid w:val="008A27A9"/>
    <w:rsid w:val="008A6F00"/>
    <w:rsid w:val="008C5C27"/>
    <w:rsid w:val="008D6215"/>
    <w:rsid w:val="008E7C8F"/>
    <w:rsid w:val="008F7A1B"/>
    <w:rsid w:val="00905E3A"/>
    <w:rsid w:val="009135E0"/>
    <w:rsid w:val="00917C62"/>
    <w:rsid w:val="0094212D"/>
    <w:rsid w:val="00956603"/>
    <w:rsid w:val="00961C64"/>
    <w:rsid w:val="00970C3B"/>
    <w:rsid w:val="00975205"/>
    <w:rsid w:val="009757DD"/>
    <w:rsid w:val="00976A64"/>
    <w:rsid w:val="00982A67"/>
    <w:rsid w:val="009B7D49"/>
    <w:rsid w:val="009C010F"/>
    <w:rsid w:val="009E468B"/>
    <w:rsid w:val="009F105A"/>
    <w:rsid w:val="009F25E1"/>
    <w:rsid w:val="00A058D3"/>
    <w:rsid w:val="00A06131"/>
    <w:rsid w:val="00A10B59"/>
    <w:rsid w:val="00A11B4E"/>
    <w:rsid w:val="00A12ABA"/>
    <w:rsid w:val="00A2077F"/>
    <w:rsid w:val="00A20C7F"/>
    <w:rsid w:val="00A26796"/>
    <w:rsid w:val="00A2685F"/>
    <w:rsid w:val="00A31096"/>
    <w:rsid w:val="00A32D6A"/>
    <w:rsid w:val="00A55693"/>
    <w:rsid w:val="00A57E95"/>
    <w:rsid w:val="00A6110D"/>
    <w:rsid w:val="00A6565A"/>
    <w:rsid w:val="00A667AF"/>
    <w:rsid w:val="00A67D5C"/>
    <w:rsid w:val="00A86DC5"/>
    <w:rsid w:val="00A93A7D"/>
    <w:rsid w:val="00A95A0B"/>
    <w:rsid w:val="00A9770D"/>
    <w:rsid w:val="00AC6081"/>
    <w:rsid w:val="00AD35EA"/>
    <w:rsid w:val="00AD62F5"/>
    <w:rsid w:val="00AE7957"/>
    <w:rsid w:val="00AF12A7"/>
    <w:rsid w:val="00B1251B"/>
    <w:rsid w:val="00B142B6"/>
    <w:rsid w:val="00B206CF"/>
    <w:rsid w:val="00B20982"/>
    <w:rsid w:val="00B2534F"/>
    <w:rsid w:val="00B3239E"/>
    <w:rsid w:val="00B410E6"/>
    <w:rsid w:val="00B4655F"/>
    <w:rsid w:val="00B604C2"/>
    <w:rsid w:val="00B7076B"/>
    <w:rsid w:val="00B830E1"/>
    <w:rsid w:val="00B94039"/>
    <w:rsid w:val="00BA3009"/>
    <w:rsid w:val="00BA5198"/>
    <w:rsid w:val="00BB60BB"/>
    <w:rsid w:val="00BB70EA"/>
    <w:rsid w:val="00BC47B2"/>
    <w:rsid w:val="00BD01A9"/>
    <w:rsid w:val="00BE71C7"/>
    <w:rsid w:val="00BF6E15"/>
    <w:rsid w:val="00BF7BC7"/>
    <w:rsid w:val="00C11B56"/>
    <w:rsid w:val="00C16A46"/>
    <w:rsid w:val="00C2373B"/>
    <w:rsid w:val="00C40DD7"/>
    <w:rsid w:val="00C472EC"/>
    <w:rsid w:val="00C52265"/>
    <w:rsid w:val="00C52516"/>
    <w:rsid w:val="00C620C7"/>
    <w:rsid w:val="00C71D63"/>
    <w:rsid w:val="00C763B6"/>
    <w:rsid w:val="00CA08D6"/>
    <w:rsid w:val="00CB7771"/>
    <w:rsid w:val="00CD2C11"/>
    <w:rsid w:val="00CD3B98"/>
    <w:rsid w:val="00CE3158"/>
    <w:rsid w:val="00CE611E"/>
    <w:rsid w:val="00CF071A"/>
    <w:rsid w:val="00CF75C6"/>
    <w:rsid w:val="00D06CB0"/>
    <w:rsid w:val="00D070D6"/>
    <w:rsid w:val="00D32167"/>
    <w:rsid w:val="00D359CC"/>
    <w:rsid w:val="00D60309"/>
    <w:rsid w:val="00D63455"/>
    <w:rsid w:val="00D67C94"/>
    <w:rsid w:val="00D70D4C"/>
    <w:rsid w:val="00D74A41"/>
    <w:rsid w:val="00D815C7"/>
    <w:rsid w:val="00D81EC0"/>
    <w:rsid w:val="00D86EB3"/>
    <w:rsid w:val="00D9505D"/>
    <w:rsid w:val="00DA5BE4"/>
    <w:rsid w:val="00DD2CEF"/>
    <w:rsid w:val="00E009D6"/>
    <w:rsid w:val="00E02899"/>
    <w:rsid w:val="00E02A2D"/>
    <w:rsid w:val="00E06C84"/>
    <w:rsid w:val="00E15EC9"/>
    <w:rsid w:val="00E36636"/>
    <w:rsid w:val="00E62138"/>
    <w:rsid w:val="00E70561"/>
    <w:rsid w:val="00E74CAC"/>
    <w:rsid w:val="00E7526C"/>
    <w:rsid w:val="00E75951"/>
    <w:rsid w:val="00E84B6F"/>
    <w:rsid w:val="00EA2EAE"/>
    <w:rsid w:val="00EB0EF6"/>
    <w:rsid w:val="00EC0D1A"/>
    <w:rsid w:val="00EC1CDA"/>
    <w:rsid w:val="00EC3F48"/>
    <w:rsid w:val="00EC5B4C"/>
    <w:rsid w:val="00ED46E0"/>
    <w:rsid w:val="00EE0DB6"/>
    <w:rsid w:val="00EE1EAA"/>
    <w:rsid w:val="00F06278"/>
    <w:rsid w:val="00F1669C"/>
    <w:rsid w:val="00F209D5"/>
    <w:rsid w:val="00F23D64"/>
    <w:rsid w:val="00F25899"/>
    <w:rsid w:val="00F60C5C"/>
    <w:rsid w:val="00F61565"/>
    <w:rsid w:val="00F62920"/>
    <w:rsid w:val="00F777A8"/>
    <w:rsid w:val="00F80CDB"/>
    <w:rsid w:val="00F90AB3"/>
    <w:rsid w:val="00FA5C62"/>
    <w:rsid w:val="00FD092B"/>
    <w:rsid w:val="00FE051D"/>
    <w:rsid w:val="00FF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2F1887"/>
  <w15:chartTrackingRefBased/>
  <w15:docId w15:val="{1120678D-8691-834A-8F7A-C8002CC86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1C64"/>
    <w:rPr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A31096"/>
    <w:pPr>
      <w:keepNext/>
      <w:keepLines/>
      <w:numPr>
        <w:numId w:val="1"/>
      </w:numPr>
      <w:spacing w:before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3A08AE"/>
    <w:pPr>
      <w:keepNext/>
      <w:keepLines/>
      <w:numPr>
        <w:numId w:val="13"/>
      </w:numPr>
      <w:spacing w:before="240" w:after="60" w:line="276" w:lineRule="auto"/>
      <w:jc w:val="both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26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A31096"/>
    <w:pPr>
      <w:keepNext/>
      <w:keepLines/>
      <w:numPr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A31096"/>
    <w:pPr>
      <w:keepNext/>
      <w:keepLines/>
      <w:numPr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512B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21215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215F"/>
  </w:style>
  <w:style w:type="character" w:styleId="Numrodepage">
    <w:name w:val="page number"/>
    <w:basedOn w:val="Policepardfaut"/>
    <w:uiPriority w:val="99"/>
    <w:semiHidden/>
    <w:unhideWhenUsed/>
    <w:rsid w:val="0021215F"/>
  </w:style>
  <w:style w:type="character" w:styleId="Lienhypertexte">
    <w:name w:val="Hyperlink"/>
    <w:basedOn w:val="Policepardfaut"/>
    <w:uiPriority w:val="99"/>
    <w:unhideWhenUsed/>
    <w:rsid w:val="0021215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21215F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74578F"/>
    <w:pPr>
      <w:ind w:left="720"/>
      <w:contextualSpacing/>
    </w:pPr>
  </w:style>
  <w:style w:type="table" w:styleId="Grilledutableau">
    <w:name w:val="Table Grid"/>
    <w:basedOn w:val="TableauNormal"/>
    <w:uiPriority w:val="39"/>
    <w:rsid w:val="00A058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103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103C7"/>
  </w:style>
  <w:style w:type="paragraph" w:customStyle="1" w:styleId="Titre0">
    <w:name w:val="Titre 0"/>
    <w:basedOn w:val="Normal"/>
    <w:link w:val="Titre0Car"/>
    <w:rsid w:val="00A31096"/>
    <w:rPr>
      <w:b/>
      <w:color w:val="2F5496" w:themeColor="accent1" w:themeShade="BF"/>
      <w:sz w:val="36"/>
    </w:rPr>
  </w:style>
  <w:style w:type="character" w:customStyle="1" w:styleId="Titre0Car">
    <w:name w:val="Titre 0 Car"/>
    <w:basedOn w:val="Policepardfaut"/>
    <w:link w:val="Titre0"/>
    <w:rsid w:val="00A31096"/>
    <w:rPr>
      <w:b/>
      <w:color w:val="2F5496" w:themeColor="accent1" w:themeShade="BF"/>
      <w:sz w:val="36"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A31096"/>
    <w:rPr>
      <w:rFonts w:asciiTheme="majorHAnsi" w:eastAsiaTheme="majorEastAsia" w:hAnsiTheme="majorHAnsi" w:cstheme="majorBidi"/>
      <w:b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A08AE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1096"/>
    <w:rPr>
      <w:rFonts w:asciiTheme="majorHAnsi" w:eastAsiaTheme="majorEastAsia" w:hAnsiTheme="majorHAnsi" w:cstheme="majorBidi"/>
      <w:color w:val="1F3763" w:themeColor="accent1" w:themeShade="7F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rsid w:val="00A3109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TM1">
    <w:name w:val="toc 1"/>
    <w:basedOn w:val="Normal"/>
    <w:next w:val="Normal"/>
    <w:autoRedefine/>
    <w:uiPriority w:val="39"/>
    <w:unhideWhenUsed/>
    <w:rsid w:val="00A31096"/>
    <w:pPr>
      <w:spacing w:before="360" w:after="360"/>
    </w:pPr>
    <w:rPr>
      <w:rFonts w:cstheme="minorHAnsi"/>
      <w:b/>
      <w:bCs/>
      <w:caps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A31096"/>
    <w:rPr>
      <w:rFonts w:cstheme="minorHAnsi"/>
      <w:b/>
      <w:bCs/>
      <w:smallCaps/>
    </w:rPr>
  </w:style>
  <w:style w:type="paragraph" w:styleId="TM3">
    <w:name w:val="toc 3"/>
    <w:basedOn w:val="Normal"/>
    <w:next w:val="Normal"/>
    <w:autoRedefine/>
    <w:uiPriority w:val="39"/>
    <w:unhideWhenUsed/>
    <w:rsid w:val="00A31096"/>
    <w:rPr>
      <w:rFonts w:cstheme="minorHAnsi"/>
      <w:smallCaps/>
    </w:rPr>
  </w:style>
  <w:style w:type="paragraph" w:styleId="TM4">
    <w:name w:val="toc 4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A31096"/>
    <w:pPr>
      <w:numPr>
        <w:numId w:val="0"/>
      </w:numPr>
      <w:spacing w:line="259" w:lineRule="auto"/>
      <w:outlineLvl w:val="9"/>
    </w:pPr>
    <w:rPr>
      <w:b w:val="0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6">
    <w:name w:val="toc 6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7">
    <w:name w:val="toc 7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8">
    <w:name w:val="toc 8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M9">
    <w:name w:val="toc 9"/>
    <w:basedOn w:val="Normal"/>
    <w:next w:val="Normal"/>
    <w:autoRedefine/>
    <w:uiPriority w:val="39"/>
    <w:unhideWhenUsed/>
    <w:rsid w:val="00A31096"/>
    <w:rPr>
      <w:rFonts w:cstheme="minorHAnsi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1C6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1C6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F2E76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character" w:styleId="Marquedecommentaire">
    <w:name w:val="annotation reference"/>
    <w:basedOn w:val="Policepardfaut"/>
    <w:uiPriority w:val="99"/>
    <w:semiHidden/>
    <w:unhideWhenUsed/>
    <w:rsid w:val="00BF6E1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6E1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6E1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6E1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6E15"/>
    <w:rPr>
      <w:b/>
      <w:bCs/>
      <w:sz w:val="20"/>
      <w:szCs w:val="20"/>
    </w:rPr>
  </w:style>
  <w:style w:type="paragraph" w:customStyle="1" w:styleId="Sansinterligne1">
    <w:name w:val="Sans interligne1"/>
    <w:uiPriority w:val="1"/>
    <w:qFormat/>
    <w:rsid w:val="007B0F06"/>
    <w:rPr>
      <w:rFonts w:ascii="Calibri" w:eastAsia="Calibri" w:hAnsi="Calibri" w:cs="Times New Roman"/>
      <w:sz w:val="22"/>
      <w:szCs w:val="22"/>
    </w:rPr>
  </w:style>
  <w:style w:type="character" w:customStyle="1" w:styleId="hps">
    <w:name w:val="hps"/>
    <w:basedOn w:val="Policepardfaut"/>
    <w:rsid w:val="007B0F06"/>
  </w:style>
  <w:style w:type="character" w:customStyle="1" w:styleId="Mentionnonrsolue2">
    <w:name w:val="Mention non résolue2"/>
    <w:basedOn w:val="Policepardfaut"/>
    <w:uiPriority w:val="99"/>
    <w:semiHidden/>
    <w:unhideWhenUsed/>
    <w:rsid w:val="00717ACE"/>
    <w:rPr>
      <w:color w:val="605E5C"/>
      <w:shd w:val="clear" w:color="auto" w:fill="E1DFDD"/>
    </w:rPr>
  </w:style>
  <w:style w:type="paragraph" w:customStyle="1" w:styleId="instructions">
    <w:name w:val="instructions"/>
    <w:basedOn w:val="Normal"/>
    <w:qFormat/>
    <w:rsid w:val="00655405"/>
    <w:pPr>
      <w:spacing w:before="120"/>
      <w:jc w:val="both"/>
    </w:pPr>
    <w:rPr>
      <w:rFonts w:ascii="Times New Roman" w:eastAsia="Times New Roman" w:hAnsi="Times New Roman" w:cs="Times New Roman"/>
      <w:i/>
      <w:spacing w:val="-4"/>
      <w:lang w:eastAsia="fr-FR"/>
    </w:rPr>
  </w:style>
  <w:style w:type="paragraph" w:customStyle="1" w:styleId="Listepuces1">
    <w:name w:val="Liste à puces1"/>
    <w:basedOn w:val="Liste"/>
    <w:uiPriority w:val="99"/>
    <w:rsid w:val="007D1CBE"/>
    <w:pPr>
      <w:numPr>
        <w:numId w:val="6"/>
      </w:numPr>
      <w:tabs>
        <w:tab w:val="clear" w:pos="360"/>
      </w:tabs>
      <w:suppressAutoHyphens/>
      <w:spacing w:after="120"/>
      <w:ind w:left="283" w:right="720" w:hanging="283"/>
      <w:contextualSpacing w:val="0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Liste">
    <w:name w:val="List"/>
    <w:basedOn w:val="Normal"/>
    <w:uiPriority w:val="99"/>
    <w:semiHidden/>
    <w:unhideWhenUsed/>
    <w:rsid w:val="007D1CBE"/>
    <w:pPr>
      <w:ind w:left="283" w:hanging="283"/>
      <w:contextualSpacing/>
    </w:pPr>
  </w:style>
  <w:style w:type="paragraph" w:styleId="Corpsdetexte">
    <w:name w:val="Body Text"/>
    <w:basedOn w:val="Normal"/>
    <w:link w:val="CorpsdetexteCar"/>
    <w:uiPriority w:val="99"/>
    <w:rsid w:val="007D1CBE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sdetexteCar">
    <w:name w:val="Corps de texte Car"/>
    <w:basedOn w:val="Policepardfaut"/>
    <w:link w:val="Corpsdetexte"/>
    <w:uiPriority w:val="99"/>
    <w:rsid w:val="007D1CBE"/>
    <w:rPr>
      <w:rFonts w:ascii="Times New Roman" w:eastAsia="Times New Roman" w:hAnsi="Times New Roman" w:cs="Times New Roman"/>
      <w:lang w:eastAsia="ar-SA"/>
    </w:rPr>
  </w:style>
  <w:style w:type="paragraph" w:styleId="NormalWeb">
    <w:name w:val="Normal (Web)"/>
    <w:basedOn w:val="Normal"/>
    <w:uiPriority w:val="99"/>
    <w:semiHidden/>
    <w:unhideWhenUsed/>
    <w:rsid w:val="001853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7512B6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540AD-AEAF-47E6-AC08-C86E9D3D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5</Pages>
  <Words>1242</Words>
  <Characters>6837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Guille Aurelien</cp:lastModifiedBy>
  <cp:revision>9</cp:revision>
  <cp:lastPrinted>2023-09-06T13:31:00Z</cp:lastPrinted>
  <dcterms:created xsi:type="dcterms:W3CDTF">2024-10-03T13:29:00Z</dcterms:created>
  <dcterms:modified xsi:type="dcterms:W3CDTF">2024-10-25T09:01:00Z</dcterms:modified>
</cp:coreProperties>
</file>